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IV.2015.00978 vom 31. März 2017</w:t>
      </w:r>
    </w:p>
    <w:p>
      <w:r>
        <w:t>ZH Sozialversicherungsgericht, 2017-03-31, DE</w:t>
      </w:r>
    </w:p>
    <w:p>
      <w:r>
        <w:rPr>
          <w:b/>
        </w:rPr>
        <w:t xml:space="preserve">Quelle: </w:t>
      </w:r>
      <w:r>
        <w:t>https://mcp.opencaselaw.ch/entscheid/zh_sozialversicherungsgericht_IV.2015.00978</w:t>
      </w:r>
    </w:p>
    <w:p>
      <w:r>
        <w:t>FR: ZH_SOZIALVERSICHERUNGSGERICHT IV.2015.00978 du 31 mars 2017</w:t>
      </w:r>
    </w:p>
    <w:p>
      <w:r>
        <w:t>IT: ZH_SOZIALVERSICHERUNGSGERICHT IV.2015.00978 del 31 marzo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1961 geborene X.___</w:t>
      </w:r>
    </w:p>
    <w:p>
      <w:r>
        <w:t>erlernte in ihrem Heimatland den Beruf einer Ver käuferin, war zuletzt arbeitslos und meldet e sich am 2 6. September 2011 unter Hinweis auf chronische Rückenschmerzen bei der Eidgenössischen In validenversicherung zum Leistungsbezug an (Urk. 8/2). Die Sozialversiche rungsanstalt des Kantons Zürich, IV-Stelle, tätigte medizinische sowie er werbliche Abklärungen und stellte der Versicherten mit Vorbescheid vom</w:t>
      </w:r>
    </w:p>
    <w:p>
      <w:r>
        <w:rPr>
          <w:b/>
        </w:rPr>
        <w:t>E. 1.2</w:t>
      </w:r>
    </w:p>
    <w:p>
      <w:r>
        <w:t>Am 1 9. Mai 2013 (bei der IV-Stelle eingegangen am 7. Juni 2013) meldete sich die Versicherte erneut zum Leistungsbezug an, wobei sie angab, seit dem</w:t>
      </w:r>
    </w:p>
    <w:p>
      <w:r>
        <w:rPr>
          <w:b/>
        </w:rPr>
        <w:t>E. 2</w:t>
      </w:r>
    </w:p>
    <w:p>
      <w:r>
        <w:t>3. November</w:t>
      </w:r>
    </w:p>
    <w:p>
      <w:r>
        <w:t>2011 die Abweisung ihres Leistungsbegehrens in Aussicht (Urk. 8/11). Dagegen erhob die Versicherte am 6. Dezember 2011 Einwand (Urk. 8/12). Am 2 6. Januar 2012 verfügte die IV-Stelle im angekündigten Sinne (Urk. 8/15). Diese Verfügung blieb unangefochten.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