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IV.2015.00942 vom 16. März 2016</w:t>
      </w:r>
    </w:p>
    <w:p>
      <w:r>
        <w:t>ZH Sozialversicherungsgericht, 2016-03-16, DE</w:t>
      </w:r>
    </w:p>
    <w:p>
      <w:r>
        <w:rPr>
          <w:b/>
        </w:rPr>
        <w:t xml:space="preserve">Quelle: </w:t>
      </w:r>
      <w:r>
        <w:t>https://mcp.opencaselaw.ch/entscheid/zh_sozialversicherungsgericht_IV.2015.00942</w:t>
      </w:r>
    </w:p>
    <w:p>
      <w:r>
        <w:t>FR: ZH_SOZIALVERSICHERUNGSGERICHT IV.2015.00942 du 16 mars 2016</w:t>
      </w:r>
    </w:p>
    <w:p>
      <w:r>
        <w:t>IT: ZH_SOZIALVERSICHERUNGSGERICHT IV.2015.00942 del 16 marzo 2016</w:t>
      </w:r>
    </w:p>
    <w:p>
      <w:pPr>
        <w:pStyle w:val="Heading2"/>
      </w:pPr>
      <w:r>
        <w:t>Erwägungen</w:t>
      </w:r>
    </w:p>
    <w:p>
      <w:r>
        <w:rPr>
          <w:b/>
        </w:rPr>
        <w:t>E. 1</w:t>
      </w:r>
    </w:p>
    <w:p>
      <w:r>
        <w:t>X.___ , geboren 1964, erlitt am 28. Mai 2010 einen Auffahrunfall ( Urk. 6/ 14/162 Ziff. 4-6 ) und meldete sich am 7. November 2010 bei der Invali denversicherung zum Leistungsbezug an ( Urk. 6/ 10 ). Die Sozialversicherungs anstalt des Kantons Zürich, IV-Stelle, teilte ihm m it Verfügung v om 11. Juni 2014 mit, es werde eine polydisziplinäre Begutachtung durch die MEDAS Y.___ erfolgen ( Urk. 6/149 = Urk. 6/160 ). Am 9. Juli 2014 teilte der Versicherte de r</w:t>
      </w:r>
    </w:p>
    <w:p>
      <w:r>
        <w:t>Y.___</w:t>
      </w:r>
    </w:p>
    <w:p>
      <w:r>
        <w:t>mit, er sei bis Ende September 2014 im Ausland, und ersuchte um eine Verschiebung der Untersuchungen in den Oktober, die möglichst an demselben Tag angesetzt werden sollten ( Urk. 6/158). Gleichentags erhob er gegenüber der IV-Stelle ver schiedene Einwände ( Urk. 6/159 = Urk. 6/174 ).</w:t>
      </w:r>
    </w:p>
    <w:p>
      <w:r>
        <w:t>Mit Verfügung v om 4. August 2015 ( Urk. 6/ 176 = Urk. 2) hielt die IV-Stelle an der in Aussicht genommenen Abklärungsstelle fest und ersetzte die Fachdiszip lin Rheumatologie durch Orthopädie.</w:t>
      </w:r>
    </w:p>
    <w:p>
      <w:r>
        <w:rPr>
          <w:b/>
        </w:rPr>
        <w:t>E. 1.1</w:t>
      </w:r>
    </w:p>
    <w:p>
      <w:r>
        <w:t>Bei d er angefochtenen Verfügung vom</w:t>
      </w:r>
    </w:p>
    <w:p>
      <w:r>
        <w:rPr>
          <w:b/>
        </w:rPr>
        <w:t>E. 1.2</w:t>
      </w:r>
    </w:p>
    <w:p>
      <w:r>
        <w:t>Zwischenverfügungen können gemäss Art. 55 Abs. 1 des Bundesgesetzes über den Allgemeinen Teil des Sozialversicherungsrechts (ATSG) in Verbindung mit Art.</w:t>
      </w:r>
    </w:p>
    <w:p>
      <w:r>
        <w:rPr>
          <w:b/>
        </w:rPr>
        <w:t>E. 1.3</w:t>
      </w:r>
    </w:p>
    <w:p>
      <w:r>
        <w:t>Beschwerdeweise geltend gemacht werden können materielle Einwendungen beispielsweise des Inhalts, die in Aussicht genommene Begutachtung sei nicht notwendig, weil sie - mit Blick auf einen bereits umfassend abgeklärten Sach verhalt - bloss einer Zweitmeinung entsp reche (BGE 137 V 210 E. 3.4.2.7 ). Sodann können personenbezogen e Ausstandsgründe gerügt werden.</w:t>
      </w:r>
    </w:p>
    <w:p>
      <w:r>
        <w:rPr>
          <w:b/>
        </w:rPr>
        <w:t>E. 1.4</w:t>
      </w:r>
    </w:p>
    <w:p>
      <w:r>
        <w:t>Polydisziplinäre Gutachten, das heisst solche, an denen drei oder mehr Fach diszip linen beteiligt sind, haben bei einer Gutachterstelle zu erfolgen, mit welcher das Bundesamt für Sozialversicherungen (BSV) eine Vereinbarung getroffen hat ( Art. 72 bis</w:t>
      </w:r>
    </w:p>
    <w:p>
      <w:r>
        <w:t>Abs. 1 der Verordnung über die Invalidenversicherung, IVV). Gemeint sind die Medizinischen Abklärungsstellen ( MEDAS ) im Sinne von Art. 59 Abs. 3 des Bundesgesetzes über die Invalidenversicherung (IVG). Die Vergabe der Auf träge erfolgt nach dem Zufallsprinzip ( Art. 72 bis</w:t>
      </w:r>
    </w:p>
    <w:p>
      <w:r>
        <w:t>Abs. 2 IVV). Der gesamte Ver lauf der Gutachtenseinholung wird über die vom BSV einge richtete, webbasierte Vergabeplattform SuisseMED@P gesteuert und kontrolliert (BGE 139 V 349 E.</w:t>
      </w:r>
    </w:p>
    <w:p>
      <w:r>
        <w:t>2.2).</w:t>
      </w:r>
    </w:p>
    <w:p>
      <w:r>
        <w:rPr>
          <w:b/>
        </w:rPr>
        <w:t>E. 2</w:t>
      </w:r>
    </w:p>
    <w:p>
      <w:r>
        <w:t>Gegen die Verfügung vom 4. August 2015 ( Urk. 2) erhob der Versicherte am 14.</w:t>
      </w:r>
    </w:p>
    <w:p>
      <w:r>
        <w:t>September 2015 Beschwerde und beantragte, es sei der Grund der Ablehnung des Abklärungsauftrags durch die MEDAS</w:t>
      </w:r>
    </w:p>
    <w:p>
      <w:r>
        <w:t>Z.___ aktenkundig zu machen und es sei die Auswechslung des Rheumatologen durch einen Orthopäden rückgän gig zu machen ( Urk. 1</w:t>
      </w:r>
    </w:p>
    <w:p>
      <w:r>
        <w:t>S. 1).</w:t>
      </w:r>
    </w:p>
    <w:p>
      <w:r>
        <w:t>Die IV-Stelle beantragte mit Beschwerdeantwort vom 20. Oktober 2015 ( Urk. 4) die Abweisung der Beschwerde, was dem Beschwerdeführer am 2 2. Oktober 2015 zur Kenntnis gebracht wurde ( Urk. 7).</w:t>
      </w:r>
    </w:p>
    <w:p>
      <w:r>
        <w:t>Am 1. Dezember 2015 forderte das Gericht die Beschwerdegegnerin zu einer ergänzenden Stellungnahme auf ( Urk. 8), welche diese am 25. Januar 2016 erstattete ( Urk. 10), was dem Beschwerdeführer am 29. Februar 2016 zur Kennt nis gebracht wurde ( Urk. 12). Das Gericht</w:t>
      </w:r>
    </w:p>
    <w:p>
      <w:r>
        <w:t>zieht in Erwägung: 1.</w:t>
      </w:r>
    </w:p>
    <w:p>
      <w:r>
        <w:rPr>
          <w:b/>
        </w:rPr>
        <w:t>E. 4</w:t>
      </w:r>
    </w:p>
    <w:p>
      <w:r>
        <w:t>August 2015 ( Urk. 2) handelt es sich um eine verfahrensleitende Verfügung, mit welcher die IV-Stelle an der von ihr gewählten Abklärungsstelle festhielt. Da sie das Administrativverfahren nicht abschliesst, handelt es sich um eine Zwischenverfügung.</w:t>
      </w:r>
    </w:p>
    <w:p>
      <w:r>
        <w:rPr>
          <w:b/>
        </w:rPr>
        <w:t>E. 5</w:t>
      </w:r>
    </w:p>
    <w:p>
      <w:r>
        <w:t>Abs. 2 und Art. 46 des Bundesgesetzes über das Verwaltungsverfahren ( VwVG ) bei Bejahung eines nicht wieder gutzumachenden Nachteils ( Art. 46 Abs. 1 lit . a VwVG ) unter Erhebung aller gesetzlich vorgesehenen Rügen recht licher und tatsächlicher Natur angefochten werden. I m Kontext der Gutachten anordnung</w:t>
      </w:r>
    </w:p>
    <w:p>
      <w:r>
        <w:t>ist gemäss der Recht sprechung die Eintretensvor aussetzung des nicht wieder gutzumachenden Nachteils für das erstinstanzliche Beschwerde verfahren zu bejahen, zumal die nicht sachgerechte Begutachtung in der Regel einen rechtlichen und nicht nur einen tatsächlichen Nachteil bewirken wird (BGE 137 V 210 E.</w:t>
      </w:r>
    </w:p>
    <w:p>
      <w:r>
        <w:t>3.4.2.7)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