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IV.2015.00934 vom 17. November 2016</w:t>
      </w:r>
    </w:p>
    <w:p>
      <w:r>
        <w:t>ZH Sozialversicherungsgericht, 2016-11-17, DE</w:t>
      </w:r>
    </w:p>
    <w:p>
      <w:r>
        <w:rPr>
          <w:b/>
        </w:rPr>
        <w:t xml:space="preserve">Quelle: </w:t>
      </w:r>
      <w:r>
        <w:t>https://mcp.opencaselaw.ch/entscheid/zh_sozialversicherungsgericht_IV.2015.00934</w:t>
      </w:r>
    </w:p>
    <w:p>
      <w:r>
        <w:t>FR: ZH_SOZIALVERSICHERUNGSGERICHT IV.2015.00934 du 17 novembre 2016</w:t>
      </w:r>
    </w:p>
    <w:p>
      <w:r>
        <w:t>IT: ZH_SOZIALVERSICHERUNGSGERICHT IV.2015.00934 del 17 novembre 2016</w:t>
      </w:r>
    </w:p>
    <w:p>
      <w:pPr>
        <w:pStyle w:val="Heading2"/>
      </w:pPr>
      <w:r>
        <w:t>Erwägungen</w:t>
      </w:r>
    </w:p>
    <w:p>
      <w:r>
        <w:rPr>
          <w:b/>
        </w:rPr>
        <w:t>E. 1</w:t>
      </w:r>
    </w:p>
    <w:p>
      <w:r>
        <w:t>Die 1975 geborene X.___ verfügt über keine relevante Schulbildung (Urk. 7/6/4). Sie ist Mutter dreier Kinder mit Jahrgang 1995, 2000 und 2006.</w:t>
      </w:r>
    </w:p>
    <w:p>
      <w:r>
        <w:t>Letztmals arbeitete die Versicherte im Jahr 2011 – nach einem jahrelangen Unterbruch - im Sinne eines Arbeitsversuches zu 50 % bei der</w:t>
      </w:r>
    </w:p>
    <w:p>
      <w:r>
        <w:t>Y.___ AG (Urk. 7/10/5 , Urk. 7/27/4 ) .</w:t>
      </w:r>
    </w:p>
    <w:p>
      <w:r>
        <w:t>Am 17. Dezember 2012 meldete sie sich bei der Invalidenversicherung zum Leistungsbezug an (Urk. 7/6). Dabei gab sie an, sie leide an einer Depression, an Übergewicht, an Knieschmerzen und an Schmerzen i n beiden oberen Sprunggelenk en (Urk. 7/6/4). Die Sozialversiche rungsanstalt des Kantons Zürich, IV-Stelle ,</w:t>
      </w:r>
    </w:p>
    <w:p>
      <w:r>
        <w:t>holte eine n Auszug aus dem Indivi duelle n Konto der Versicherten (IK-Auszug) ein (Urk. 7/10) , nahm medizinische</w:t>
      </w:r>
    </w:p>
    <w:p>
      <w:r>
        <w:t>Abklärungen vor (Urk. 7/15, Urk. 7/20) und liess die Versicherte psychiatrisch begutachten (Gutachten von Dr. med. Z.___ , Spezialarzt für Psychiatrie und Psychotherapie, vom 6. Juni 2014; Urk. 7/25) . Zudem w ar am 30. September 2013 eine Abklärung der beeinträchtigten Arbeitsfähigkeit in Beruf und Haus halt durchgeführt worden ( Haushaltsabklärungsbericht vom 21. Oktober 2013; Urk. 7/27). Die Versicherte wurde zu 50 % als Erwerbstätige und zu 50 % als im Aufgabenbereich Tätige qualifiziert (Urk. 7/27/4-5) . Dabei wurde im Aufgaben bereich eine Einschränkung von 18 % ermittelt , was zu einem Invaliditätsgrad in diesem Bereich von 9 % führte (vgl.</w:t>
      </w:r>
    </w:p>
    <w:p>
      <w:r>
        <w:t>Urk. 7/27/ 8). Im Erwerbsbereich erach tete die IV-Stelle die Versicherte als zu 100 % arbeitsfähig (Urk. 7/28/5). Nach durchgeführtem Vorbescheidverfahren (Urk. 7/29) wies die IV-Stelle das Leis tungsbegehren mit Verfügung vom 14. August 2015 ab (Urk. 7/35 = Urk. 2).</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(Art. 8 Abs. 1 des Bundesgesetzes über den Allgemeinen Teil des Sozialversicherungsrechts; ATSG). Die Invalidität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w:t>
      </w:r>
    </w:p>
    <w:p>
      <w:r>
        <w:rPr>
          <w:b/>
        </w:rPr>
        <w:t>E. 2</w:t>
      </w:r>
    </w:p>
    <w:p>
      <w:r>
        <w:t>.2</w:t>
      </w:r>
    </w:p>
    <w:p>
      <w:r>
        <w:t>Die Beschwerdeführerin lässt in der Beschwerdeschrift vorbringen , die Beschwerdegegnerin habe gegen die Begründungspflicht verstossen, indem</w:t>
      </w:r>
    </w:p>
    <w:p>
      <w:r>
        <w:t>sie sich nicht mit allen Einwänden</w:t>
      </w:r>
    </w:p>
    <w:p>
      <w:r>
        <w:t>und der bundesgerichtlichen Rechtsprechung auseinandergesetzt habe .</w:t>
      </w:r>
    </w:p>
    <w:p>
      <w:r>
        <w:t>Zudem ergebe sich aus der angefochtenen Verfügung nicht, mit welchen Argumenten sie ihre Leistungspflicht verneint habe. D ie Diagnose einer Depression mit der Differentialdiagnose einer Persönlichkeits störung</w:t>
      </w:r>
    </w:p>
    <w:p>
      <w:r>
        <w:t>sei bezüglich ihrer Überprüf- und Objektivierbarkeit mit den soma tischen Erkrankungen vergleichbar. D ie Überwindbarkeitsprüfung komme somit nicht zum Tragen .</w:t>
      </w:r>
    </w:p>
    <w:p>
      <w:r>
        <w:t>Vielmehr sei</w:t>
      </w:r>
    </w:p>
    <w:p>
      <w:r>
        <w:t>von einer 80%igen Arbeitsunfähigkeit auszuge hen , wie sie Dr. Z.___ im Gutachten vom 6. Juni 2014</w:t>
      </w:r>
    </w:p>
    <w:p>
      <w:r>
        <w:t>attestiert habe . Zudem sei die Beschwerdeführerin zu 100 % als Erwerbstätige zu qualifizieren, da sie aus finanzieller Sicht zweifellos gezwungen wäre , einer ganztägigen Erwerbstä tigkeit nachzugehen ( Urk. 1).</w:t>
      </w:r>
    </w:p>
    <w:p>
      <w:r>
        <w:rPr>
          <w:b/>
        </w:rPr>
        <w:t>E. 3</w:t>
      </w:r>
    </w:p>
    <w:p>
      <w:r>
        <w:t>.</w:t>
      </w:r>
    </w:p>
    <w:p>
      <w:r>
        <w:t>Die Rüge der Gehörsverletzung ist aufgrund ihrer formellen Natur vorweg zu behandeln (vgl. BGE 118 Ia 17 E.</w:t>
      </w:r>
    </w:p>
    <w:p>
      <w:r>
        <w:t>1a). Das Recht auf eine Begründung eines Entscheides ist ein Bestandteil des Anspruchs auf rechtliches Gehör, wie er neben den speziellen gesetzlichen Regelungen in Art. 42 ATSG und Art. 57a Abs. 1 IVG auch in Art. 29 Abs. 2 der Bundesverfassung (BV) garantiert wird (vgl. BGE 124 V 180 E.</w:t>
      </w:r>
    </w:p>
    <w:p>
      <w:r>
        <w:t>1a). Die Begründungspflicht soll verhindern, dass sich die Behörde von unsachlichen Motiven leiten lässt, und soll dem Betroffenen ermöglichen, die Verfügung gegebenenfalls sachgerecht anzufechten. Dies ist nur möglich, wenn sowohl er wie auch die Rechtsmittelinstanz sich über die Tragweite des Entscheides ein Bild machen können. Es muss für sie nachvoll ziehbar sein, inwieweit die Einwände gewürdigt wurden. In diesem Sinn müssen wenigstens kurz die Überlegungen genannt werden, von denen sich die Behörde hat leiten lassen und auf welche sich ihre Verfügung stützt. Die Verwaltung darf sich nicht darauf beschränken, die vom Versicherten im Vorbescheidver fahren vorgebrachten Einwände tatsächlich zur Kenntnis zu nehmen und zu prüfen; sie hat ihre Überlegungen dem Betroffenen gegenüber auch namhaft zu machen und sich dabei ausdrücklich mit den ( entscheidwesentlichen ) Einwän den auseinanderzusetzen oder aber zumindest die Gründe anzugeben, weshalb sie gewisse Gesichtspunkte nicht berücksichtigen kann. Dies bedeutet indessen nicht, dass sie sich ausdrücklich mit jeder tatbeständlichen Behauptung und jedem rechtlichen Einwand auseinandersetzen muss. Vielmehr kann sie sich auf die für den Entscheid wesentlichen Gesichtspunkte beschränken ( BGE 126 V 75 E. 5b/ dd und 124 V 180 E. 1a und E. 2b mit Hinweisen ;</w:t>
      </w:r>
    </w:p>
    <w:p>
      <w:r>
        <w:t>Urteil des Bundes gerichts I 614/06 vom 3. Oktober 2006 E.</w:t>
      </w:r>
    </w:p>
    <w:p>
      <w:r>
        <w:rPr>
          <w:b/>
        </w:rPr>
        <w:t>E. 3.2</w:t>
      </w:r>
    </w:p>
    <w:p>
      <w:r>
        <w:t>) . Nach der Rechtsprechung des Bundesgerichts kann eine - nicht besonders schwerwiegende - Verletzung des rechtlichen Gehörs als geheilt gelten, wenn der Betroffene die Möglichkeit erhält, sich vor einer Beschwerdeinstanz zu äussern, die sowohl den Sachverhalt wie die Rechtslage frei überprüfen kann. Die Heilung eines - allfälligen - Man gels soll aber die Ausnahme bleiben (BGE 124 V 18 0 E.</w:t>
      </w:r>
    </w:p>
    <w:p>
      <w:r>
        <w:t>4a mit Hinweisen).</w:t>
      </w:r>
    </w:p>
    <w:p>
      <w:r>
        <w:t>Die Beschwerdegegnerin nannte in der angefochtenen Verfügung vom 14. August 2015 (Urk. 2) die Überlegungen , die sie ihrer Auffassung zugrunde legte . Auch ging s ie im Wesentlichen auf die Einwände der Be schwerdeführerin vom 10. April und 7. Mai 2015 (Urk. 7/30, Urk. 7/33) ein; dabei musste sie sich - wie erwähnt - nicht mit jedem einzelnen Einwand auseinandersetzen . Dass sie sich nicht explizit auf die bundesgerichtliche Rechtsprechung bezog oder diese allenfalls falsch anwandte, stellt keine Verletzung des rechtlichen Gehörs dar, ebenso wenig der Umstand, dass sie zur Abweisung des Leistungsbegehrens verschiedene Begründungen aufführte. Die Beschwerdeführerin konnte die Verfügung denn auch sachgerecht anfechten, eine Verletzung des rechtlichen Gehörs in Form einer Verletzung der Begründungspflicht liegt nicht vor.</w:t>
      </w:r>
    </w:p>
    <w:p>
      <w:r>
        <w:rPr>
          <w:b/>
        </w:rPr>
        <w:t>E. 4</w:t>
      </w:r>
    </w:p>
    <w:p>
      <w:r>
        <w:t>. 3</w:t>
      </w:r>
    </w:p>
    <w:p>
      <w:r>
        <w:t>Im psychiatrischen Gutachten von Dr .</w:t>
      </w:r>
    </w:p>
    <w:p>
      <w:r>
        <w:t>Z.___ vom 6. Juni 2014</w:t>
      </w:r>
    </w:p>
    <w:p>
      <w:r>
        <w:t>( Urk. 7/25) wurde als Diagnose mit Einfluss auf die Arbeitsfähigkeit eine rezidivierende depressive Störung, zum Untersuchungszeitpunkt eine anhaltend depressive Episode, mittel- bis schwergradig ausgeprägt, mit somatischem Syndrom (ICD-10 : F33.11/F33.21) vor dem Hintergrund einer ängstlich-vermeidenden und dependenten sowie selbstunsicheren Persönlichkeitsakzentuierung (ICD-10: Z73.1; Differentialdiagnose: ICD-10: F61.0) aufgeführt . Den akzentuierten Per sönlichkeitsanteilen komme per se kein Krankheitswert zu. Sie beeinflussten aber den Behandlungs- und Heilverlauf ungünstig .</w:t>
      </w:r>
    </w:p>
    <w:p>
      <w:r>
        <w:t>Als Hauptsymptom e einer Depression nach ICD-10 seien im Falle der Beschwer deführerin eine depressive Verstimmung, Freudlosigkeit, Interessenverlust sowie ein Antriebsmangel und vor allem eine e rhöhte Ermüdbarkeit zu nennen . Als sogenannte Zusatzsymptome seien ein e (subjektiv berichtete, in der Unter - suchungssituation auch objektivierbare) Verminderung von Konzentration und Aufmerksamkeit, eine Verminderung des Selbstwertgefühl s und des Selbstver trauen s , Schuldgefühle, Insuffizienzgefühle, negative und pessimistische Zukunftsperspektiven sowie Schlafstörungen feststellbar gewesen. S ogenannte „somatische“ Symptome seien ein Interesseverlust, eine Reduktion der emo tionale n Reagibilität auf sonst freudige Ereignisse, ein morgendliches Stim mungstief sowie eine psychomotorische Hemmung.</w:t>
      </w:r>
    </w:p>
    <w:p>
      <w:r>
        <w:t>Differentialdiagnostisch sei en eine organisch bedingte depressive Störung, eine dysthyme Störung, eine bipolar-affektive Störung oder eine schizoaffektive Störung zu erwägen gewesen, doch seien hierfür die Kriterien nach ICD-10 nicht erfüllt . Hinweise für eine willentliche Herbeiführung oder eine massive Verdeutlichung psychischer oder körperlicher Störung en im Sinne einer Aggra vation oder Simulation hätten sich nicht gezeigt. Angesichts der beschriebenen Erschöpfungssymptomatik sei auch da s Vorliegen einer Neurasthenie aufgrund des anhaltende n und quälende n Klagen s über eine gesteigerte Ermüdbarkeit nach geistiger Anstrengung oder über körperliche Schwäche und Erschöpfung nach geringsten Anstrengungen erwogen worden, doch würden auch diesbe züglich d ie Kriterien nicht erfüllt, da die beschriebene Erschöpfung eindeutig in eine ausgeprägte depressive Symptomatik eingebettet sei. Gesamthaft ergäben sich sowohl aus den aktendokumentierten Befundberichten wie auch aus den Eigenangaben der Beschwerdeführerin Hinweise auf eine erhebliche Chronifi zierungstendenz im Rahmen der rezidivierend verlaufenen depressiven Störung, bei der es in den letzten Jahren nicht zu einem andauernden und vor allem vollständig remittierten Zustand gekommen sei.</w:t>
      </w:r>
    </w:p>
    <w:p>
      <w:r>
        <w:t>Zur Arbeitsfähigkeit führte Dr. Z.___ aus, auf der psychisch-geistigen Ebene sei die Leistungsfähigkeit durch die dargestellten affektiven, psychomotorischen, kognitiven, formalgedanklich en und vegetativen S ymptome deutlich beeinträchtigt . Auf der psychiatrisch-körperlichen Ebene bestehe eine ausge prägte Störung der Vitalgefühle, die die psychophysische Leistungsfähigkeit der Beschwerdeführerin deutlich einschränke. Erschwerend kämen die Einschrän kungen durch die Adipositas hinzu, wobei gegenwärtig eine (erhebliche) Gewichtsreduktion angesichts der instabilen psychischen Situation schwerlich erreicht werden könne. Im Hinblick auf die soziale Interaktion sei die Beschwer deführerin durch die ausgeprägte Antriebsminderung, durch die intermittierend auftretende psychomotorische Unruhe (paroxy s male Ängste), durch ausgeprägte Insuffizienzgefühle und durch den krankheitsbedingten sozialen Rückzug in ihrer psychosozialen Leistungsfähigkeit erheblich eingeschränkt. Aufgrund des mittel- bis schwergradig depressiven Zustandsbildes</w:t>
      </w:r>
    </w:p>
    <w:p>
      <w:r>
        <w:t>sei von einer verwertbaren Arbeitsfähigkeit von 20 % für eine Tätigkeit unter den Bedingungen der freien Wirtschaft auszugehen .</w:t>
      </w:r>
    </w:p>
    <w:p>
      <w:r>
        <w:t>Die Haushaltsführung sei der Beschwerdeführerin zumutbar, da diese Tätigkeit die selbständige Einteilung, die freie Pausenge staltung , die Aufschiebung von Tätigkeiten und ein „Allein-Arbeiten“ ermög liche. Berufliche Massnahmen seien zum gegenwärtigen Zei tpunkt nicht erfolg versprechend und deshalb nicht indiziert. Im Vordergrund stünden weiterhin medizinische Massnahmen. Invaliditätsfremde Faktoren (ungewisse berufliche Zukunft, ungünstiges Wiedereingliederungsalter, ausgeprägte Dekonditionie rung , laufendes versicherungsrechtliches Verfahren) seien berücksichtigt und von invaliditätsbedingten Befunden abgegrenzt worden und nicht in die Beur teilung der medizinisch-theoretischen Zumutbarkeit einer Tätigkeit miteinge flossen . Die aktuell attestierte Arbeitsunfähigkeit sei spätestens seit dem Bericht des A.___ vom März 2013 (vgl. Urk. 7/15) ausgewiesen.</w:t>
      </w:r>
    </w:p>
    <w:p>
      <w:r>
        <w:t>Dieser Beurteilung schloss sich Dr. med. C.___</w:t>
      </w:r>
    </w:p>
    <w:p>
      <w:r>
        <w:t>vom Regionalen Ärztlichen Dienst der IV-Stelle (RAD) am 1 2. Juni 2014 vorbehaltlos an ( Urk. 7/28/3).</w:t>
      </w:r>
    </w:p>
    <w:p>
      <w:r>
        <w:rPr>
          <w:b/>
        </w:rPr>
        <w:t>E. 5</w:t>
      </w:r>
    </w:p>
    <w:p>
      <w:r>
        <w:t>. 4</w:t>
      </w:r>
    </w:p>
    <w:p>
      <w:r>
        <w:t>Zwar diagnostizierte Dr. Z.___ zum Untersuchungszeitpunkt eine anhaltend depressive Episode, mittel- bis schwergradig ausgeprägt (Urk.</w:t>
      </w:r>
    </w:p>
    <w:p>
      <w:r>
        <w:rPr>
          <w:b/>
        </w:rPr>
        <w:t>E. 5.3</w:t>
      </w:r>
    </w:p>
    <w:p>
      <w:r>
        <w:t>Die Beschwerdeführerin befindet sich seit dem 2 8. Mai 2012 im A.___ in Behandlung ( Urk. 7/15/6). Gemäss dessen Bericht vom 26. März 2013 findet zweimal monatlich eine Einzeltherapie statt. Die Beschwerdeführerin nehme einmal am Tag ein Citalopram Mepha</w:t>
      </w:r>
    </w:p>
    <w:p>
      <w:r>
        <w:t>Lactabs 20 mg und eine halbe Tablette</w:t>
      </w:r>
    </w:p>
    <w:p>
      <w:r>
        <w:t>Trittico 100 mg (Urk. 7/15/7). Eine stationäre Behandlung fand nie statt (Urk. 7/15/6). Im Arztbericht von Dr. B.___ vom 25. Mai 2013 sind als Medikation nur die Schmerzmittel</w:t>
      </w:r>
    </w:p>
    <w:p>
      <w:r>
        <w:t>Dafalgan bis 2 g/d sowie Mefenacid bis 2 g/d aufgeführt (Urk. 7/20/2). Angesichts der Therapieintervalle der psychiatrischen Behandlung kann nicht von einer konsequenten ambulanten Behandlung gesprochen werden, die letztlich infolge Resistenz der Krankheit als gescheitert betrachtet werden müsste (vgl. Urteil des Bundesge richts 9C_454/2013 vom 29. Oktober 2013 E. 4.1).</w:t>
      </w:r>
    </w:p>
    <w:p>
      <w:r>
        <w:t>Daran ändert nichts, dass die Beschwerdeführerin ein- bis zweimal wöchentlich durch eine Psychologin des A.___</w:t>
      </w:r>
    </w:p>
    <w:p>
      <w:r>
        <w:t>betreut wird (vgl. Urk. 7/15/2 und 7/25/7), da dies keine fachärztliche Behandlung darstellt.</w:t>
      </w:r>
    </w:p>
    <w:p>
      <w:r>
        <w:rPr>
          <w:b/>
        </w:rPr>
        <w:t>E. 7</w:t>
      </w:r>
    </w:p>
    <w:p>
      <w:r>
        <w:t>.</w:t>
      </w:r>
    </w:p>
    <w:p>
      <w:r>
        <w:t>Mit der angefochtenen Verfügung vom 14. August 2015 (Urk. 2) wurde zwar das Leistungsbegehren der Beschwerdeführerin grundsätzlich abgewiesen , doch offerierte die IV-Stelle der Beschwerdeführerin, sie könne sich zur Arbeitsver mittlung melden (Urk. 2 S. 2) .</w:t>
      </w:r>
    </w:p>
    <w:p>
      <w:r>
        <w:t>Sodann beantragt die Beschwerdeführerin Integrationsmassnahmen (Urk. 1 S. 13 ). Darauf besteht Anspruch, sofern dadurch die Voraussetzungen für die Durchführung von Massnahmen beruflicher Art geschaffen werden können (Art. 14a Abs. 1 IVG). Sie sind indes nicht zu gewähren, wenn auch ohne solche Massnahmen eine berufliche Eingliederung bereits umgesetzt werden kann (BGE 137 V 1 E. 7.2.3).</w:t>
      </w:r>
    </w:p>
    <w:p>
      <w:r>
        <w:t>Da die Beschwerdeführerin über keine relevante Schul bildung verfügt (Urk. 7/6/4) und</w:t>
      </w:r>
    </w:p>
    <w:p>
      <w:r>
        <w:t>in der Vergangenheit diverse Tätigkeiten aus übte (Urk. 7/10) , ist nicht ersichtlich, inwiefern sie einfache Tätigkeiten nicht mehr ausüben können sollte,</w:t>
      </w:r>
    </w:p>
    <w:p>
      <w:r>
        <w:t>denn der ausgeglichene Arbeitsmarkt umfasst in verschiedensten Branchen Stellen, die keine Berufs- oder Fachkenntnisse voraussetzen und die keine hohen Anforderungen an die körperliche Belastbar keit stellen. Somit ist sie bereits eingliederungsfähig. Integrationsmassnahmen sind daher nicht angebracht.</w:t>
      </w:r>
    </w:p>
    <w:p>
      <w:r>
        <w:t>Der Bedarf an weiteren Eingliederungsmass nahmen ist aus den Akten nicht ersichtlich.</w:t>
      </w:r>
    </w:p>
    <w:p>
      <w:r>
        <w:t>Die angefochtene Verfügung erweist sich somit als rechtens, so dass die Beschwerde abzuweisen ist.</w:t>
      </w:r>
    </w:p>
    <w:p>
      <w:r>
        <w:rPr>
          <w:b/>
        </w:rPr>
        <w:t>E. 8</w:t>
      </w:r>
    </w:p>
    <w:p>
      <w:r>
        <w:t>.2</w:t>
      </w:r>
    </w:p>
    <w:p>
      <w:r>
        <w:t>De r unentgeltliche Rechtsvertreter, Rechtsanwalt Geh r ing , ist für seine Aufwen dungen</w:t>
      </w:r>
    </w:p>
    <w:p>
      <w:r>
        <w:t>in diesem Verfahren – da er keine Honorarnote eingereicht hat (vgl.</w:t>
      </w:r>
    </w:p>
    <w:p>
      <w:r>
        <w:t>Urk. 8) - nach Ermessen mit Fr. 1‘ 450 . -- (inkl. Barauslagen und Mehrwert steuer) aus der Gerichtskasse zu entschädigen.</w:t>
      </w:r>
    </w:p>
    <w:p>
      <w:r>
        <w:t>Die Beschwerdeführer in ist darauf hinzuweisen, dass sie diesbezüglich laut § 16 Abs. 4 des Gesetzes über das Sozialversicherungsgericht ( GSVGer ) zur Nach zahlung verpflichtet ist, sobald si e dazu in der Lage ist. Das Gericht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 r Beschwerdeführer in , Rechtsanwalt Gehring, Zürich, wird mit Fr. 1‘450 . -- (inkl. Barauslagen und MWSt ) aus der Gerichtskasse entschädigt. D ie Beschwerdeführer in wird auf § 16 Abs. 4 GSVGer hingewiesen. 4.</w:t>
      </w:r>
    </w:p>
    <w:p>
      <w:r>
        <w:t>Zustellung gegen Empfangsschein an: - Rechtsanwalt Kaspar Gehring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