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IV.2015.00915 vom 31. Oktober 2016</w:t>
      </w:r>
    </w:p>
    <w:p>
      <w:r>
        <w:t>ZH Sozialversicherungsgericht, 2016-10-31, DE</w:t>
      </w:r>
    </w:p>
    <w:p>
      <w:r>
        <w:rPr>
          <w:b/>
        </w:rPr>
        <w:t xml:space="preserve">Quelle: </w:t>
      </w:r>
      <w:r>
        <w:t>https://mcp.opencaselaw.ch/entscheid/zh_sozialversicherungsgericht_IV.2015.00915</w:t>
      </w:r>
    </w:p>
    <w:p>
      <w:r>
        <w:t>FR: ZH_SOZIALVERSICHERUNGSGERICHT IV.2015.00915 du 31 octobre 2016</w:t>
      </w:r>
    </w:p>
    <w:p>
      <w:r>
        <w:t>IT: ZH_SOZIALVERSICHERUNGSGERICHT IV.2015.00915 del 31 ottobre 2016</w:t>
      </w:r>
    </w:p>
    <w:p>
      <w:pPr>
        <w:pStyle w:val="Heading2"/>
      </w:pPr>
      <w:r>
        <w:t>Erwägungen</w:t>
      </w:r>
    </w:p>
    <w:p>
      <w:r>
        <w:rPr>
          <w:b/>
        </w:rPr>
        <w:t>E. 1.1</w:t>
      </w:r>
    </w:p>
    <w:p>
      <w:r>
        <w:t>Versicherte haben bis zum vollendeten 20. Altersjahr Anspruch auf die zur Behandlung von Geburtsgebrechen ( Art.</w:t>
      </w:r>
    </w:p>
    <w:p>
      <w:r>
        <w:rPr>
          <w:b/>
        </w:rPr>
        <w:t>E. 1.2</w:t>
      </w:r>
    </w:p>
    <w:p>
      <w:r>
        <w:t>Die medizinischen Massnahmen umfassen gemäss Art. 14 Abs. 1 IVG die Be handlung, die vom Arzt oder von der Ärztin selbst oder auf ihre Anordnung durch medizinische Hilfspersonen in Anstalts- oder Hauspflege vorgenommen wird ( lit . a), mit Ausnahme von logopädischen und psychomotorischen Thera pien sowie die Abgabe der vom Arzt oder der Ärztin verordneten Arzneien ( lit . b). Beim Entscheid über die Gewährung von ärztlicher Behandlung in An stalts - oder Hauspflege ist auf den Vorschlag des behandelnden Arztes oder der behandelnden Ärztin und auf die persönlichen Verhältnisse der versicherten Person in angemessener Weise Rücksicht zu nehmen ( Art. 14 Abs.</w:t>
      </w:r>
    </w:p>
    <w:p>
      <w:r>
        <w:rPr>
          <w:b/>
        </w:rPr>
        <w:t>E. 1.3</w:t>
      </w:r>
    </w:p>
    <w:p>
      <w:r>
        <w:t>Nach Art. 64 ATSG wird die Heilbehandlung, soweit Leistungen gesetzlich vorgeschrieben sind, ausschliesslich von einer einzigen Sozialversicherung üb er nommen ( Abs. 1). Die Heilbehandlung geht, wenn die Voraussetzungen des jeweiligen Einzelgesetzes erfüllt sind, im gesetzlichen Umfang und in nach stehender Reihenfolge zu Lasten der Militärversicherung ( lit . a), der Unfallver sicherung ( lit . b), der Invalidenversicherung ( lit . c) und der Krankenversicherung ( lit . d). Der leistungspflichtige Sozialversicherungsträger übernimmt auch dann allein und uneingeschränkt die Heilungskosten bei stationärer Behandlung, we nn der Gesundheitsschaden nur zum Teil auf einen von ihm zu deckenden Ver sicherungsfall zurückzuführen ist (Abs. 3).</w:t>
      </w:r>
    </w:p>
    <w:p>
      <w:r>
        <w:t>Nach dem in Art. 64 Abs. 1 ATSG verankerten Grundsatz der absoluten Priorität hat ausschliesslich eine einzige Sozialv ersicherung die Heilbehandlung – soweit die Leistungen gesetzlich vorgeschrieben sind – zu übernehmen. Ein in der Prioritätenordnung von Art. 64 Abs. 2 ATSG subsidiärer Sozialversicherungs träger wird nicht leistungspflichtig (BGE 134 V 1 E. 6.1).</w:t>
      </w:r>
    </w:p>
    <w:p>
      <w:r>
        <w:rPr>
          <w:b/>
        </w:rPr>
        <w:t>E. 1.4</w:t>
      </w:r>
    </w:p>
    <w:p>
      <w:r>
        <w:t>Art. 70 ATSG sieht vor, dass wenn ein Versicherungsfall einen Anspruch auf Sozial versicherungsleistungen begründet, aber Zweifel darüber bestehen, welche Sozialversicherung die Leistungen zu erbringen hat, die berechtigte Person Vorleistung verlangen kann ( Abs. 1). Die Krankenversicherung ist für Sach leis tungen und Taggelder vorleistungspflichtig, deren Übernahme durch die Kran kenversicherung, die Unfallversicherung, die Militärversicherung oder die Inva lidenversicherung umstritten ist ( Abs. 2). Die berechtigte Person hat sich bei den in Frage kommenden Sozialversicherungen anzumelden ( Abs. 3). 2.</w:t>
      </w:r>
    </w:p>
    <w:p>
      <w:r>
        <w:rPr>
          <w:b/>
        </w:rPr>
        <w:t>E. 2</w:t>
      </w:r>
    </w:p>
    <w:p>
      <w:r>
        <w:t>Die SWICA erhob am 9. September 2015 Beschwerde gegen die Verfügung vom 1 4. Juli 2015 (Urk. 2) und beantragte, diese sei aufzuheben und die IV-Stelle sei zu verpflichten, die gesetzlichen Leistungen zu erbringen. Zudem sei die IV-Stelle zu verpflichten, ihr die erbrachten Gel dleistungen in der Höhe von Fr. 38‘808.-- zurückzuerstatten (Urk. 1 S. 2 Ziff. 1-3). Die IV-Stelle beantragte mit Beschwerdeantwort vom 1 9. Oktober 2015 die Abweisung der Beschwerde (Urk. 5). Dies wurde der Beschwerdeführerin am 2 6. Oktober 2015 zur Kenntnis gebracht (Urk. 7) . Mit Verfügung vom 7. Januar 2015 wurde der Versicherte , der in der Zwischenzeit volljährig ist, zum Prozess beigeladen (Urk. 8). Der Versi cherte reichte innert Frist keine Stellungnahme ein, was den Parteien mit Ver fügung vom 2 2. Februar 2016 zur Kenntnis gebracht wurde (Urk. 10). Das Gericht zieht in Erwägung: 1.</w:t>
      </w:r>
    </w:p>
    <w:p>
      <w:r>
        <w:rPr>
          <w:b/>
        </w:rPr>
        <w:t>E. 2.1</w:t>
      </w:r>
    </w:p>
    <w:p>
      <w:r>
        <w:t>Zur Begründung ihres Entscheids bringt die Beschwerdegegnerin vor (Urk. 2), dass die Rechnung der Y.___ vom 4. Juli 2013 bei der Beschwerdeführerin am 10. Juli 2013 eingegangen sei. Zwei weitere Eingangsstempel würden vom 2 8. und 2 9. August 2013 datieren. Die Rechnung sei am 1 2. September 2013 be zahlt worden. Fast ein Jahr später habe die Beschwerdeführerin am 1 8. Juli 201</w:t>
      </w:r>
    </w:p>
    <w:p>
      <w:r>
        <w:rPr>
          <w:b/>
        </w:rPr>
        <w:t>E. 2.2</w:t>
      </w:r>
    </w:p>
    <w:p>
      <w:r>
        <w:t>Die Beschwerdeführerin stellte si ch hingegen auf den Standpunkt (Urk. 1), dass aus den Akten der Beschwerdegegnerin klar hervor gehe, dass die Kostengut sprache für eine ambulante Psychotherapie vom 2 0. April 2010 zur Kenntnis nahme lediglich an den Vorversicherer , die Helsana Versicherungen AG (nach folgend Helsana) , geschickt worden sei. Es sei anzunehmen, dass der Versicherte der Beschwerdegegnerin den Wechsel des Grundversicherers nicht rechtzeitig gemeldet habe und der Vorversicherer es für nicht nötig erachtet habe, die Beschwerdegegnerin über den Krankenkassenwechsel des Versicherten zur Beschwerdeführerin zu informieren. Sie habe entgegen den Ausführungen der Beschwerdegegnerin erst durch ihre Mitteilung vom 11.</w:t>
      </w:r>
    </w:p>
    <w:p>
      <w:r>
        <w:t>Juli 2014, wonach die Kosten für die Behan dlung des Geburtsgebrechens Ziff.</w:t>
      </w:r>
    </w:p>
    <w:p>
      <w:r>
        <w:t>404</w:t>
      </w:r>
    </w:p>
    <w:p>
      <w:r>
        <w:t>GgV -Anhang</w:t>
      </w:r>
    </w:p>
    <w:p>
      <w:r>
        <w:t>wei ter hin übernom men würden, erfahren, dass die Beschwerdegegnerin diesbezüg lich die gesetzli chen Leistungen erbringe. Am 18.</w:t>
      </w:r>
    </w:p>
    <w:p>
      <w:r>
        <w:t>Juli 2014 habe sie schliesslich die Rückfor derung der erbrachten Geldleistungen betreffend den Aufenthalt in der Y.___ vom 1 6. Januar bis 1 5. Mai 2013 bei der Beschwerdegegnerin geltend gemacht (S. 4 f. Ziff. IV.2).</w:t>
      </w:r>
    </w:p>
    <w:p>
      <w:r>
        <w:t>Die Beschwerdegegnerin sei z ur Erbringung der gesetzli chen IV-Leistungen betreffend das Geburtsgebrechen Ziff. 404</w:t>
      </w:r>
    </w:p>
    <w:p>
      <w:r>
        <w:t>GgV -Anhang des Versicherten ver pflichtet. Bis zum stationären Aufenthalt in der Y.___ habe sie die ge setz lichen Leistungen erbracht. Da auch der stationäre Aufenthalt vom 1 6. Januar bis 3 1. Dezember</w:t>
      </w:r>
    </w:p>
    <w:p>
      <w:r>
        <w:t>2013 in der Y.___</w:t>
      </w:r>
    </w:p>
    <w:p>
      <w:r>
        <w:t>der Behandlung des genannten Gebur ts gebrechens gedient habe, habe die Be schwerdegegnerin auch für die dadurch entstandenen Kosten von Gesetzes we gen aufzukommen (S. 5 f. Ziff. IV.4). Retro spektiv sei daher von einer zweifel losen Unrichtigkeit der Kostenüber nahme auszugehen. Die Rückforderung der Geldleistungen in der Höhe von Fr. 38‘808.-- gegenüber der Beschwerdegegne rin sei demnach zu Recht erfolgt (S. 6 Ziff. IV. Ziff. 5).</w:t>
      </w:r>
    </w:p>
    <w:p>
      <w:r>
        <w:t>Zudem hätten keine Zweifel über eine L eistungspflicht bestanden , weil die Be schwerdegegnerin für die Kosten des stationären Aufenthalts zweifellos einzu stehen habe. Dies habe sie mit der ansatzlosen Kostenübernahme des zweiten Teils des stationären Aufenthalts in der Y.___ auch bestätigt. Wenn die Beschwerdegegnerin gleichzeitig die Kostenübernahme betreffend den ersten Teil des s tationären Aufenthalts in der Y.___ ablehne, handle sie wider sprüchlich und verstosse gegen das Gesetz (S. 6 Ziff. IV. 6).</w:t>
      </w:r>
    </w:p>
    <w:p>
      <w:r>
        <w:rPr>
          <w:b/>
        </w:rPr>
        <w:t>E. 2.3</w:t>
      </w:r>
    </w:p>
    <w:p>
      <w:r>
        <w:t>Streitig und zu prüfen ist die Frage, ob die Beschwerdegegnerin die Übernahme der Kosten für die stationäre Behandlung des Versicherten vom 1 6. Januar bis 1 5. Mai 2013 in der Y.___ im Betrag von Fr. 38‘808.-- zu Recht verweigert hat. 3.</w:t>
      </w:r>
    </w:p>
    <w:p>
      <w:r>
        <w:rPr>
          <w:b/>
        </w:rPr>
        <w:t>E. 3</w:t>
      </w:r>
    </w:p>
    <w:p>
      <w:r>
        <w:t>GgV gehört die tägliche Krankenpflege, weil ihr kein therapeutischer Charakter im eigentlichen Sinn zukommt. Dies bedeutet, dass die Invalidenversicherung nur so weit für die Spitalpflege eines Kindes aufzu kommen hat, als die eigentliche Behandlung den Aufenthalt in einem Kranken haus erfordert. Immerhin genügt zur Gewährung der vollen Spitalleistungen, dass eine einzige Vorkehr, die vom Arzt oder auf seine Anordnung durch medi zinische Hilfspersonen vorgenommen wird, die Behandlung in einer Heilanstalt notwendig macht (BGE 102 V 45 E. 1 mit Hinweisen; Pra 1991 Nr. 214 S. 903, I 318/90 E.</w:t>
      </w:r>
    </w:p>
    <w:p>
      <w:r>
        <w:t>5b; ZAK 1982 S.</w:t>
      </w:r>
    </w:p>
    <w:p>
      <w:r>
        <w:t>323, I 306/81 E.</w:t>
      </w:r>
    </w:p>
    <w:p>
      <w:r>
        <w:t>2). Nicht zu den medizinischen Massnahmen im genannten Sinn zählt eine Vorkehr – auch lebenserhaltender Art –, wenn eine medizinisch nicht geschulte Person in der Lage ist (oder dazu angeleitet werden kann), sie vorzunehmen (BGE 136 V 209 E. 7 mit Hinweisen).</w:t>
      </w:r>
    </w:p>
    <w:p>
      <w:r>
        <w:rPr>
          <w:b/>
        </w:rPr>
        <w:t>E. 3.1</w:t>
      </w:r>
    </w:p>
    <w:p>
      <w:r>
        <w:t>D ie Beschwerdegegnerin kommt seit 3. September 2002 für die medizinischen Massnahmen zur Behandlung des Geburtsgebrechens Ziff. 404 GgV -Anhang und seit</w:t>
      </w:r>
    </w:p>
    <w:p>
      <w:r>
        <w:rPr>
          <w:b/>
        </w:rPr>
        <w:t>E. 3.2</w:t>
      </w:r>
    </w:p>
    <w:p>
      <w:r>
        <w:t>D er Versicherte war vom 1. Januar 2010 bis zum 3 1. Dezember 2013 bei der Beschwerdeführerin obligatorisch krankenversichert . Zuvor war der Versicherte bei der Helsana krankenversichert gewesen (vgl. Urk. 1 S. 3 Ziff. III.1) . Aus den Akten ist ersichtlich, dass die Beschwerdegegnerin weder durch den Versicherten noch durch den Vorversicherer</w:t>
      </w:r>
    </w:p>
    <w:p>
      <w:r>
        <w:t>über den Krankenkassenwechsel informiert worden ist. D ie Beschwerdegegnerin hatte erst mit der IV-Anmeldung für Massnahmen bezüglich die berufli che Eingliederung vom 23. November 2011 (Urk. 6/56) Kenntnis über den Wechsel des Krankenversicherers von der Helsana zur Beschwerdeführerin (Ziff. 4.4).</w:t>
      </w:r>
    </w:p>
    <w:p>
      <w:r>
        <w:t>Die Beschwerdegegnerin stellte jeweils dem vermeintlich aktuellen</w:t>
      </w:r>
    </w:p>
    <w:p>
      <w:r>
        <w:t>Kranken ver sicherer eine Kopie ihre r erlassenen Verfügungen und ausgestellten Mittei lung en im Zusam menhang mit der Kostengutsprache für medizinische Massnahmen und ambu lante Psychotherapien zu. Da die Beschwerdegegnerin erst mit der IV- Anmel dung vom 23. November 2011 für Massnahmen bezüglich die berufliche Ein gliederung über den Krankenversicherungswechsel informiert wurde , stellte sie dem Vorversicherer, der Helsana , diese Kopien bis zu diesem Zeitpunkt zu (vgl. Urk. 6/5, Urk. 6/10, Urk. 6/15, Urk. 6/28, Urk. 6/34-35, Urk. 6/50). Aus den Ak ten geht klar hervor, dass die Kostengutsprache für ambulante Psycho th e ra pie vom 2 0. April 2010 entgegen der Behauptung der Beschwerdegegnerin ( vorste hend E. 2.1 ) nicht der Beschwerdeführerin, sondern der Helsana zur Ken nt nis nahme zugestellt wurde (Urk. 6/50). Erst die nachfolgenden und auch gleich zeitig letzten Mitteilungen vom 1</w:t>
      </w:r>
    </w:p>
    <w:p>
      <w:r>
        <w:rPr>
          <w:b/>
        </w:rPr>
        <w:t>E. 4</w:t>
      </w:r>
    </w:p>
    <w:p>
      <w:r>
        <w:t>einen Antrag um Kostenübernahme gestellt. Die Beschwerdeführerin habe Kenntnis darüber gehabt, dass</w:t>
      </w:r>
    </w:p>
    <w:p>
      <w:r>
        <w:t>die IV-Stelle gemäss Mitteilung vom 2 0. April 2010 eine ambulante Therapie übernommen habe, gleichzeitig jedoch ausdrück lich darauf hingewiesen habe, dass für eine stationäre Therapie ein neues Ge such zur Prü fung einzureichen sei (S. 2 oben).</w:t>
      </w:r>
    </w:p>
    <w:p>
      <w:r>
        <w:t>Der Versicherte sei vom 1. Januar bis 3 1. Dezember 2013 bei der Beschwerde führerin versichert gewesen. Gestützt auf die Akten sei die IV-Stelle</w:t>
      </w:r>
    </w:p>
    <w:p>
      <w:r>
        <w:t>nicht über den Kran kenkassenwechsel informiert worden. Erst mit der Anmeldung vom 23. November</w:t>
      </w:r>
    </w:p>
    <w:p>
      <w:r>
        <w:t>2011 habe die IV-Stelle</w:t>
      </w:r>
    </w:p>
    <w:p>
      <w:r>
        <w:t>Kenntnis über den Wechsel zur Be schwer deführe rin gehabt. Die Beschwerdeführerin habe keine Beweise einrei ch en können, die belegen würden, dass sie im Zeitpunkt der Leistungserbringung (September 2013) Zweifel an der Leistungspflicht gehabt habe.</w:t>
      </w:r>
    </w:p>
    <w:p>
      <w:r>
        <w:t>Es liege somit kein Anwen dungsfall von Art. 70 ATSG vor, denn ein solcher setz e gerade voraus, dass die Zweifel bereits bestanden hätten , als die Leistung erbracht worden sei . Bei der von der Beschwerdeführ erin erbrachten Leistung handle es sich nicht um eine Vorleistung. Eine Rückerstattung könne demnach nicht auf Art. 71 ATSG ge stützt werden. Folglich könnten die Kosten von Fr.</w:t>
      </w:r>
    </w:p>
    <w:p>
      <w:r>
        <w:t>38‘808.-- für die stationäre Therapie vom 1 6. Januar bis 1 5. Mai</w:t>
      </w:r>
    </w:p>
    <w:p>
      <w:r>
        <w:t>2013 nicht durch die Invalidenversiche rung übernommen werden (S. 2 Mitte).</w:t>
      </w:r>
    </w:p>
    <w:p>
      <w:r>
        <w:rPr>
          <w:b/>
        </w:rPr>
        <w:t>E. 8</w:t>
      </w:r>
    </w:p>
    <w:p>
      <w:r>
        <w:t>Juni 2006 für die Kosten ambulanter Psychotherapien im Zusammenhang mit dem Ge burtsgebrechen Ziff. 404</w:t>
      </w:r>
    </w:p>
    <w:p>
      <w:r>
        <w:t>GgV -Anhang des Versicherten auf . Die Kostenübernahme begrenzte sie mit der</w:t>
      </w:r>
    </w:p>
    <w:p>
      <w:r>
        <w:t>Vollendung des 20. Altersjahres des Ve r sicherten, mithin bis zum 31.</w:t>
      </w:r>
    </w:p>
    <w:p>
      <w:r>
        <w:t>August 2016 (vgl. Urk. 6/5, Urk. 6/28, Urk. 6/34-35 , Urk. 6/50, Urk. 6/ 72-73). Daraus folgt, dass die Beschwerdegegnerin grundsätz lich für die Kosten der medizinischen Massnahmen im Zusammenhang mit dem Geburtsge brechen</w:t>
      </w:r>
    </w:p>
    <w:p>
      <w:r>
        <w:t>Ziff.</w:t>
      </w:r>
    </w:p>
    <w:p>
      <w:r>
        <w:t>404 GgV -Anhang des Versicherten im massgeblichen Zeit raum vom 16. Januar bis 15. Mai 2013 leistungspflichtig war (vgl. vor stehend E. 1.1) .</w:t>
      </w:r>
    </w:p>
    <w:p>
      <w:r>
        <w:t>Aus dem Antrag der</w:t>
      </w:r>
    </w:p>
    <w:p>
      <w:r>
        <w:t>Y.___</w:t>
      </w:r>
    </w:p>
    <w:p>
      <w:r>
        <w:t>zur Kostenübernahme für die stationäre Be handlung des Versicherten an die Beschwerdeführerin vom 1 3. März 2014 (Urk. 6/77/2-6) geht hervor, dass die stationäre Behandlung im Zusammenhang mit de m Geburtsgebrechen Ziff.</w:t>
      </w:r>
    </w:p>
    <w:p>
      <w:r>
        <w:t>404 GgV -Anhang stand (S. 4 unten). Dies anerkannte auch die Beschwerdegegnerin, indem sie d ie Kosten im Betrag von Fr. 68‘2 37.40 für den stationären Aufenthalt in der Y.___ vom 1 6. Mai bis 3 1. Dezember 2013 übernahm</w:t>
      </w:r>
    </w:p>
    <w:p>
      <w:r>
        <w:t>(Urk. 6/92). Es steht somit fest , dass die stationäre Be handlung des Versicherten in der Y.___ vom 16. Januar bis 15. Mai 2013 im Zusammenhang mit dem Ge burtsgebrechen</w:t>
      </w:r>
    </w:p>
    <w:p>
      <w:r>
        <w:t>Ziff.</w:t>
      </w:r>
    </w:p>
    <w:p>
      <w:r>
        <w:t>404</w:t>
      </w:r>
    </w:p>
    <w:p>
      <w:r>
        <w:t>GgV -Anhang stand</w:t>
      </w:r>
    </w:p>
    <w:p>
      <w:r>
        <w:t>(vgl. Urk. 6/93 S. 3 unten)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