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IV.2015.00885 vom 10. Dezember 2015</w:t>
      </w:r>
    </w:p>
    <w:p>
      <w:r>
        <w:t>ZH Sozialversicherungsgericht, 2015-12-10, DE</w:t>
      </w:r>
    </w:p>
    <w:p>
      <w:r>
        <w:rPr>
          <w:b/>
        </w:rPr>
        <w:t xml:space="preserve">Quelle: </w:t>
      </w:r>
      <w:r>
        <w:t>https://mcp.opencaselaw.ch/entscheid/zh_sozialversicherungsgericht_IV.2015.00885</w:t>
      </w:r>
    </w:p>
    <w:p>
      <w:r>
        <w:t>FR: ZH_SOZIALVERSICHERUNGSGERICHT IV.2015.00885 du 10 décembre 2015</w:t>
      </w:r>
    </w:p>
    <w:p>
      <w:r>
        <w:t>IT: ZH_SOZIALVERSICHERUNGSGERICHT IV.2015.00885 del 10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dass die angefochtene Verfügung vom 3. Juli 2015 aufgehoben und die Sache an die Sozialversicherungsanstalt des Kantons</w:t>
      </w:r>
    </w:p>
    <w:p>
      <w:r>
        <w:t>Zürich, IV-Stelle, zurückgewiesen wird, damit diese, nach erfolgten Ab klärun gen im Sinne der Erwägungen, über den Rentenanspruch des Beschwerdefüh rers neu verfüge.</w:t>
      </w:r>
    </w:p>
    <w:p>
      <w:r>
        <w:rPr>
          <w:b/>
        </w:rPr>
        <w:t>E. 2</w:t>
      </w:r>
    </w:p>
    <w:p>
      <w:r>
        <w:t>Die Gerichtskosten von Fr. 400 .-- werden der Beschwerdegegnerin auferlegt. Rech nung und Einzahlungsschein werden der Kostenpflichtigen nach Eintritt der Rechts kraft zugestellt.</w:t>
      </w:r>
    </w:p>
    <w:p>
      <w:r>
        <w:rPr>
          <w:b/>
        </w:rPr>
        <w:t>E. 3</w:t>
      </w:r>
    </w:p>
    <w:p>
      <w:r>
        <w:t>Die Beschwerdegegnerin wird verpflichtet, dem Beschwerdeführer eine Prozessentschä digung von Fr. 800 .-- (inkl. Barauslagen und MWSt ) zu bezahlen.</w:t>
      </w:r>
    </w:p>
    <w:p>
      <w:r>
        <w:rPr>
          <w:b/>
        </w:rPr>
        <w:t>E. 4</w:t>
      </w:r>
    </w:p>
    <w:p>
      <w:r>
        <w:t>Zustellung gegen Empfangsschein an: - Fortuna Rechtsschutz-Versicherungs-Gesellschaft AG - Sozialversicherungsanstalt des Kantons Zürich, IV-Stelle, unter Beilage der Doppel von Urk. 12-13 -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HurstMöckli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