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IV.2015.00880 vom 2. März 2016</w:t>
      </w:r>
    </w:p>
    <w:p>
      <w:r>
        <w:t>ZH Sozialversicherungsgericht, 2016-03-02, DE</w:t>
      </w:r>
    </w:p>
    <w:p>
      <w:r>
        <w:rPr>
          <w:b/>
        </w:rPr>
        <w:t xml:space="preserve">Quelle: </w:t>
      </w:r>
      <w:r>
        <w:t>https://mcp.opencaselaw.ch/entscheid/zh_sozialversicherungsgericht_IV.2015.00880</w:t>
      </w:r>
    </w:p>
    <w:p>
      <w:r>
        <w:t>FR: ZH_SOZIALVERSICHERUNGSGERICHT IV.2015.00880 du 2 mars 2016</w:t>
      </w:r>
    </w:p>
    <w:p>
      <w:r>
        <w:t>IT: ZH_SOZIALVERSICHERUNGSGERICHT IV.2015.00880 del 2 marzo 2016</w:t>
      </w:r>
    </w:p>
    <w:p>
      <w:pPr>
        <w:pStyle w:val="Heading2"/>
      </w:pPr>
      <w:r>
        <w:t>Erwägungen</w:t>
      </w:r>
    </w:p>
    <w:p>
      <w:r>
        <w:rPr>
          <w:b/>
        </w:rPr>
        <w:t>E. 1.1</w:t>
      </w:r>
    </w:p>
    <w:p>
      <w:r>
        <w:t>Bei d er angefochtenen Verfügung ( Urk. 2) handelt es sich um eine verfahrens lei tende Verfügung, mit welcher die IV-Stelle an der von ihr gewählten Abklä rungsstelle festhielt. Da sie das Administrativverfahren nicht abschliesst, han delt es sich um eine Zwischenverfügung.</w:t>
      </w:r>
    </w:p>
    <w:p>
      <w:r>
        <w:rPr>
          <w:b/>
        </w:rPr>
        <w:t>E. 1.2</w:t>
      </w:r>
    </w:p>
    <w:p>
      <w:r>
        <w:t>Zwischenverfügungen können gemäss Art. 55 Abs. 1 des Bundesgesetzes über den Allgemeinen Teil des Sozialversicherungsrechts (ATSG) in Verbindung mit Art.</w:t>
      </w:r>
    </w:p>
    <w:p>
      <w:r>
        <w:rPr>
          <w:b/>
        </w:rPr>
        <w:t>E. 1.3</w:t>
      </w:r>
    </w:p>
    <w:p>
      <w:r>
        <w:t>Beschwerdeweise geltend gemacht werden können materielle Einwendungen beispielsweise des Inhalts, die in Aussicht genommene Begutachtung sei nicht notwendig, weil sie - mit Blick auf einen bereits umfassend abgeklärten Sach verhalt - bloss einer Zweitmeinung entsp reche (BGE 137 V 210 E. 3.4.2.7 ). Sodann können personenbezogen e Ausstandsgründe gerügt werden.</w:t>
      </w:r>
    </w:p>
    <w:p>
      <w:r>
        <w:rPr>
          <w:b/>
        </w:rPr>
        <w:t>E. 1.4</w:t>
      </w:r>
    </w:p>
    <w:p>
      <w:r>
        <w:t>Hinsichtlich der MEDAS als Institution gilt , dass sich ein Ausstandsbegehren stets nur gegen Personen und nicht gegen Behörden richten kann; nur die für eine Behörde tätigen Personen, nicht die Behörde als solche, können befangen sein ( BGE 137 V 210 E. 1.3.3; Urteile des Bundesgerichts 8C_599/2014 vom 1 5. Dezember 2015 E. 3.3, 9C_500/2009 vom 2 4. Juni 2009 = SVR 2010 IV Nr. 2 E. 2.1 , 9C_603/2010 vom 6. Oktober 2010 E. 5.2).</w:t>
      </w:r>
    </w:p>
    <w:p>
      <w:r>
        <w:rPr>
          <w:b/>
        </w:rPr>
        <w:t>E. 1.5</w:t>
      </w:r>
    </w:p>
    <w:p>
      <w:r>
        <w:t>Das beschwerdeweise erwähnte Verfahren wurde vom Bundesgericht mit Urteil vom 1 8. Dezember 2015 erledigt (8C_599/2014) ; auf die Beschwerde wurde nicht eingetreten .</w:t>
      </w:r>
    </w:p>
    <w:p>
      <w:r>
        <w:t>2.</w:t>
      </w:r>
    </w:p>
    <w:p>
      <w:r>
        <w:t>In der Beschwerde ( Urk. 1) wurde geltend gemacht, es gebe „unübersehbare Indi zien für eine Befangenheit beziehungsweise fehlende Ergebnisoffenheit der Begutachtungen der MEDAS Y.___ “; so habe das Y.___ 2014 in einer Fachzeit schrift einen Artikel (vgl. Urk. 3/5) veröffentlicht, in welchem verschiedene</w:t>
      </w:r>
    </w:p>
    <w:p>
      <w:r>
        <w:t>Arbeitsunfähigkeitsangaben analysiert worden seien (S. 4 f. Ziff. 10). Bis heute beharre es aber darauf, keine Auskunft zu attestierten Arbeitsunfähigkeiten in polydisziplinären Gutachten geben zu können; kritische Bemerkungen des Chefarztes einer anderen MEDAS in einem Fachartikel bezögen sich ebenfalls auf das Y.___ (S. 5 Ziff. 11). Die MEDAS Y.___ habe mit ihrer eigenen Studie den Nachweis der Befangenheit erbracht und sich für eine ergebnisoffene Begut achtung definitiv disqualifiziert (S. 6 Ziff. 12). 3.</w:t>
      </w:r>
    </w:p>
    <w:p>
      <w:r>
        <w:t>Die Beschwerde richtet sich sowohl bezüglich der gestellten Anträge als auch deren Begründung (vorstehend E. 2) ausdrücklich und ausschliesslich gegen die Institution Y.___ .</w:t>
      </w:r>
    </w:p>
    <w:p>
      <w:r>
        <w:t>Sie erweist sich damit als offensichtlich unzulässig (vorstehend E. 1.4) und es ist auf sie nicht einzutreten (vgl. auch Urteil des Bundesgerichts 8C_599/2014 vom 1 8. Dezember 2015 E. 6.6). 4.</w:t>
      </w:r>
    </w:p>
    <w:p>
      <w:r>
        <w:t>4.1</w:t>
      </w:r>
    </w:p>
    <w:p>
      <w:r>
        <w:t>Da es sich nicht um einen Leistungsstreit handelt, ist das Verfahren kostenlos ( Art. 69 Abs. 1 bis des Bundesgesetzes über die Invalidenversicherung, IVG , im Umkehrschluss ).</w:t>
      </w:r>
    </w:p>
    <w:p>
      <w:r>
        <w:t>Damit erledigt sich das Gesuch um unentgeltliche Prozessführung. 4.2</w:t>
      </w:r>
    </w:p>
    <w:p>
      <w:r>
        <w:t>Die beantragte unentgeltliche Rechtsvertretung ( Urk. 1 S. 2 Ziff. 2) setzt unter anderem voraus, dass das ergriffene Rechtsmittel nicht aussichtslos ist. Als aus 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Angesichts ihrer klaren Unzulässigkeit (vorstehend E. 3) muss die Beschwerde als aussichtslos bezeichnet werden, womit der gestellte Antrag abzuweisen ist. Das Gericht beschliesst : 1.</w:t>
      </w:r>
    </w:p>
    <w:p>
      <w:r>
        <w:t>Auf die Beschwerde wird nicht eingetreten. 2.</w:t>
      </w:r>
    </w:p>
    <w:p>
      <w:r>
        <w:t>Das Gesuch um unentgeltliche Rechtsvertretung wird abgewiesen. 3.</w:t>
      </w:r>
    </w:p>
    <w:p>
      <w:r>
        <w:t>Das Verfahren ist kostenlos. 4.</w:t>
      </w:r>
    </w:p>
    <w:p>
      <w:r>
        <w:t>Zustellung gegen Empfangsschein an: - Rechtsanwalt Luzius Hafen - Sozialversicherungsanstalt des Kantons Zürich, IV-Stelle - Bundesamt für Sozialversicherungen</w:t>
      </w:r>
    </w:p>
    <w:p>
      <w:r>
        <w:rPr>
          <w:b/>
        </w:rPr>
        <w:t>E. 2</w:t>
      </w:r>
    </w:p>
    <w:p>
      <w:r>
        <w:t>Der Versicherte erhob am 3. September 2015 Beschwerde gegen die Verfügung vom 3. Juli 2015 ( Urk. 2) und beantragte, diese sei aufzuheben und es sei eine andere Gutachtensstelle zu beauftragen, die Gewähr für eine ergebnisoffene Begutachtung biete ( Urk. 1 S. 2 Ziff. 1). Eventuell sei das Verfahren zu sistieren, bis in einem bestimmen anderen Verfahren ein Entscheid des Bundesgerichts vor liege ( Urk. 1 S. 2 Ziff. 3).</w:t>
      </w:r>
    </w:p>
    <w:p>
      <w:r>
        <w:t>Die IV-Stelle beantragte mit Beschwerdeantwort vom 6. Oktober 2015 ( Urk. 8) die Abweisung der Beschwerde; dies wurde dem Beschwerdeführer am 2 9. Oktober 2015 zur Kenntnis gebracht, verbunden mit dem Hinweis, dass über seinen Antrag auf unentgeltliche Prozessführung und Rechtsvertretung (vgl. Urk. 1 S. 2 Ziff. 2) zu einem späteren Zeitpunkt entschieden werde. Das Gericht zieht in Erwägung: 1.</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