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IV.2015.00831 vom 4. Dezember 2015</w:t>
      </w:r>
    </w:p>
    <w:p>
      <w:r>
        <w:t>ZH Sozialversicherungsgericht, 2015-12-04, DE</w:t>
      </w:r>
    </w:p>
    <w:p>
      <w:r>
        <w:rPr>
          <w:b/>
        </w:rPr>
        <w:t xml:space="preserve">Quelle: </w:t>
      </w:r>
      <w:r>
        <w:t>https://mcp.opencaselaw.ch/entscheid/zh_sozialversicherungsgericht_IV.2015.00831</w:t>
      </w:r>
    </w:p>
    <w:p>
      <w:r>
        <w:t>FR: ZH_SOZIALVERSICHERUNGSGERICHT IV.2015.00831 du 4 décembre 2015</w:t>
      </w:r>
    </w:p>
    <w:p>
      <w:r>
        <w:t>IT: ZH_SOZIALVERSICHERUNGSGERICHT IV.2015.00831 del 4 dicembre 2015</w:t>
      </w:r>
    </w:p>
    <w:p>
      <w:pPr>
        <w:pStyle w:val="Heading2"/>
      </w:pPr>
      <w:r>
        <w:t>Erwägungen</w:t>
      </w:r>
    </w:p>
    <w:p>
      <w:r>
        <w:rPr>
          <w:b/>
        </w:rPr>
        <w:t>E. 1</w:t>
      </w:r>
    </w:p>
    <w:p>
      <w:r>
        <w:t>X.___ , geboren 1971, war zuletzt bis am 3 1. Dezember 2006 bei der Y.___ AG angestellt und seither nicht mehr erwerbstä tig ( Urk. 7/6 ). Unter Hinweis auf rezidivierende depressive Episoden seit dem Jugend alter meldete sich der Versicherte am 2 1. Mai 2012 bei der Invalidenver siche rung zum Leistungsbezug an ( Urk. 7/2). Die Sozialversicherungsanstalt des Kan tons Zürich, IV-Stelle, klärte die medizinische und erwerbliche Situation ab und holte im Anschluss ein psychiatrisches Gutachten ein, das am 2 4. Juli 2014 erstattet wurde ( Urk. 7/30).</w:t>
      </w:r>
    </w:p>
    <w:p>
      <w:r>
        <w:t>Nach durchgeführtem Vorbescheidverfahren ( Urk. 7/31; Urk. 7/44) verneinte die IV-Stelle mit Verfügung vom 5. August 2015 einen Rentenanspruch ( Urk. 7/48 = Urk. 2) .</w:t>
      </w:r>
    </w:p>
    <w:p>
      <w:r>
        <w:rPr>
          <w:b/>
        </w:rPr>
        <w:t>E. 1.1</w:t>
      </w:r>
    </w:p>
    <w:p>
      <w:r>
        <w:t>Invalidität ist die voraussichtlich bleibende oder längere Zeit dauernde ganze oder teilweise Erwerbsunfähigkeit (Art. 8 Abs. 1 des Bundesgesetzes über den All gemeinen Teil des Sozialversicherungsrechts, ATSG ). Sie kann Folge von Ge burts gebrechen , Krankheit oder Unfall sein (Art. 4 Abs. 1 des</w:t>
      </w:r>
    </w:p>
    <w:p>
      <w:r>
        <w:t>Bundesgesetzes über die Invalidenversicherung, IVG ). Erwerbsunfähigkeit ist der durch Beein trächti gung der körperlichen, geistigen oder psychischen Gesundheit verur sachte und nach zumutbarer Behandlung und Eingliederung verbleibende ganze oder teil weise Verlust der Erwerbsmöglichkeiten auf dem in Betracht kommen den aus ge glichenen Arbeitsmarkt (Art. 7 Abs. 1 ATSG). Für die Beurteilung des Vorlie gens einer Erwerbsunfähigkeit sind ausschliesslich die Folgen der gesund heit li chen Beeinträchtigung zu berücksichtigen. Eine Erwerbsunfähigkeit liegt zu dem nur vor, wenn sie aus objektiver Sicht nicht überwindbar ist (Art. 7 Abs. 2 ATSG).</w:t>
      </w:r>
    </w:p>
    <w:p>
      <w:r>
        <w:rPr>
          <w:b/>
        </w:rPr>
        <w:t>E. 1.2</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 de rungspflicht (vgl. BGE 120 V 368 E. 6b, 117 V 275 E. 2b), wobei jedoch von der versicherten Person nur Vorkehren verlangt werden können, die unter Be rück sichtigung der gesamten objektiven und subjektiven Gegebenheiten des Einzel falles zumutbar sind (BGE 113 V 22 E.</w:t>
      </w:r>
    </w:p>
    <w:p>
      <w:r>
        <w:t>4a mit Hinweisen auf Lehre und Recht sprechung; ZAK 1989 S.</w:t>
      </w:r>
    </w:p>
    <w:p>
      <w:r>
        <w:t>214 E.</w:t>
      </w:r>
    </w:p>
    <w:p>
      <w:r>
        <w:t>1c). Als Ausdruck der allgemeinen Scha den minderungspflicht geht die Pflicht, die notwendigen Schritte zur Selbstein glie derung zu unternehmen, nicht nur dem Renten-, sondern auch dem gesetzli chen Eingliederungsanspruch vor (Urteil des Bundesgerichts 9C_356/2014 vom 14. Novem ber 2014 E. 3.1 mit Hinweisen auf Urteile I 116/03 vom 10. Novem ber 2003 E. 3.1 und I 145/01 vom 12. September 2001 E. 2b).</w:t>
      </w:r>
    </w:p>
    <w:p>
      <w:r>
        <w:t>Für die Beantwortung der Frage nach der Zumutbarkeit der Behandlung oder Ein gliederungsmassnahme im Sinne von Art. 21 Abs. 4 ATSG kann auf die zu Art. 31 Abs. 1 IVG in der bis 3</w:t>
      </w:r>
    </w:p>
    <w:p>
      <w:r>
        <w:rPr>
          <w:b/>
        </w:rPr>
        <w:t>E. 2</w:t>
      </w:r>
    </w:p>
    <w:p>
      <w:r>
        <w:t>2. September 2015 ( Urk.</w:t>
      </w:r>
    </w:p>
    <w:p>
      <w:r>
        <w:rPr>
          <w:b/>
        </w:rPr>
        <w:t>E. 6</w:t>
      </w:r>
    </w:p>
    <w:p>
      <w:r>
        <w:t>)</w:t>
      </w:r>
    </w:p>
    <w:p>
      <w:r>
        <w:t>die Abweisung der Beschwerde. Dies wurde dem Beschwerdeführer am 1 0. Novem ber 2015 zur Kenntnis gebracht (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