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IV.2015.00750 vom 29. Februar 2016</w:t>
      </w:r>
    </w:p>
    <w:p>
      <w:r>
        <w:t>ZH Sozialversicherungsgericht, 2016-02-29, DE</w:t>
      </w:r>
    </w:p>
    <w:p>
      <w:r>
        <w:rPr>
          <w:b/>
        </w:rPr>
        <w:t xml:space="preserve">Quelle: </w:t>
      </w:r>
      <w:r>
        <w:t>https://mcp.opencaselaw.ch/entscheid/zh_sozialversicherungsgericht_IV.2015.00750</w:t>
      </w:r>
    </w:p>
    <w:p>
      <w:r>
        <w:t>FR: ZH_SOZIALVERSICHERUNGSGERICHT IV.2015.00750 du 29 février 2016</w:t>
      </w:r>
    </w:p>
    <w:p>
      <w:r>
        <w:t>IT: ZH_SOZIALVERSICHERUNGSGERICHT IV.2015.00750 del 29 febbraio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1958, arbeitete von 1992 bis 1998 als Lagermitarbei ter bei der Z.___ und meldete sich im Juni 1998 wegen Rückenbeschwerden bei der Sozialversicherungsanstalt des Kantons Zürich, IV-Stelle, zum Bezug von Leistungen der Invalidenversicherung an (Urk.</w:t>
      </w:r>
    </w:p>
    <w:p>
      <w:r>
        <w:rPr>
          <w:b/>
        </w:rPr>
        <w:t>E. 1.2</w:t>
      </w:r>
    </w:p>
    <w:p>
      <w:r>
        <w:t>Im Juni 2011 leitete die IV-Stelle erneut eine Rentenprüfung ein. Sie stellte dem Versicherten einen Fragebogen zu (Urk.</w:t>
      </w:r>
    </w:p>
    <w:p>
      <w:r>
        <w:rPr>
          <w:b/>
        </w:rPr>
        <w:t>E. 1.3</w:t>
      </w:r>
    </w:p>
    <w:p>
      <w:r>
        <w:t>In Nachachtung dieses Urteils holte die IV-Stelle das polydisziplinäre Gutachten vom 7. Januar 2015 (Urk. 6/ 158 ) des C.___</w:t>
      </w:r>
    </w:p>
    <w:p>
      <w:r>
        <w:t>sowie den Bericht des Dr. A.___ vom 1 3. November 2014 (Urk. 6/150) ein . Zu den einge holten Unterlagen liess sie RAD-Ärztin Dr. B.___ am 2</w:t>
      </w:r>
    </w:p>
    <w:p>
      <w:r>
        <w:rPr>
          <w:b/>
        </w:rPr>
        <w:t>E. 6</w:t>
      </w:r>
    </w:p>
    <w:p>
      <w:r>
        <w:t>/97). Mit Verfü gung vom 2 4. August 2012 entschied die IV-Stelle im Sinne ihrer Vorbescheide und hob die bisherige ganze Rente auf den ersten Tag des zweiten Monats nach der Zustellung auf (Urk. 6/99 ). Mit Verfügung vom 2 5. August 2012 hob die IV Stelle die Hilflosenentschädigung leichten Grades auf (Urk. 6/98 ).</w:t>
      </w:r>
    </w:p>
    <w:p>
      <w:r>
        <w:t>Die gegen diese beiden Verfügungen erhobene Beschwerde hiess das Sozialver sicherungsgericht des Kantons Zürich mit Urteil IV.2012.01028 vom 1 9. Dezember 2013 gut. Es hob die angefochtenen Verfügungen auf und wies die Sache zur erneuten Durchführung des Vorbescheidverfahrens unter Gewäh rung des rechtlichen Gehörs an die IV-Stelle zurück (Urk. 6/110/10). Des Wei teren wies es darauf hin, dass die bisher getätigten Sachverhaltsabklärungen in somatischer Hinsicht ungenügend seien (Urk. 6/110/7).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