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IV.2015.00715 vom 3. November 2015</w:t>
      </w:r>
    </w:p>
    <w:p>
      <w:r>
        <w:t>ZH Sozialversicherungsgericht, 2015-11-03, DE</w:t>
      </w:r>
    </w:p>
    <w:p>
      <w:r>
        <w:rPr>
          <w:b/>
        </w:rPr>
        <w:t xml:space="preserve">Quelle: </w:t>
      </w:r>
      <w:r>
        <w:t>https://mcp.opencaselaw.ch/entscheid/zh_sozialversicherungsgericht_IV.2015.00715</w:t>
      </w:r>
    </w:p>
    <w:p>
      <w:r>
        <w:t>FR: ZH_SOZIALVERSICHERUNGSGERICHT IV.2015.00715 du 3 novembre 2015</w:t>
      </w:r>
    </w:p>
    <w:p>
      <w:r>
        <w:t>IT: ZH_SOZIALVERSICHERUNGSGERICHT IV.2015.00715 del 3 novembre 2015</w:t>
      </w:r>
    </w:p>
    <w:p>
      <w:pPr>
        <w:pStyle w:val="Heading2"/>
      </w:pPr>
      <w:r>
        <w:t>Erwägungen</w:t>
      </w:r>
    </w:p>
    <w:p>
      <w:r>
        <w:rPr>
          <w:b/>
        </w:rPr>
        <w:t>E. 1</w:t>
      </w:r>
    </w:p>
    <w:p>
      <w:r>
        <w:t>5. Juli 2010</w:t>
      </w:r>
    </w:p>
    <w:p>
      <w:r>
        <w:t>aufgrund seit dem Unfall vom 19. Januar 2010 bestehende r Beschwerden bei der Invalidenversi cherung zum Leistungsbezug an (Urk. 7/19 ). Die Sozialversicherungsanstalt des Kantons Zürich, IV-Stelle, klärte die medizinische und erwerbliche Situation ab, zog Akten des Unfallversicherers bei und holte bei der Y.___ ein bidisziplin äres Gutachten ein, welches am 21. Februar 2011 erstattet wurde (Urk. 7/47). Mit Vorbescheid vom 1 2. April 2011 stellte die IV-Stelle dem Versicherten die Abweisung des Leistungsbegehrens in Aussicht (Urk. 7/50). Dagegen erhob der Versicherte am 12. Mai 2011 Einwand (7/58).</w:t>
      </w:r>
    </w:p>
    <w:p>
      <w:r>
        <w:t>Zwischenzeitlich hatte der Versicherte a m 6. Mai 2011 erneut einen Unfall erlit ten (Urk. 7/70/1) und sich Frakturen im Bereich des Beckens und des Unter schenkels rechts zu gezogen . Daraufhin veranlasste der Unfallversicherer ein weiteres Gutachten beim Y.___ , welches am 22. Februar 2013 erstattet wurde (Urk. 7 /88). Mit Vorbescheid vom 30. Januar 2014 wies die IV-Stelle das Leis tungsbegehren erneut ab (Urk. 7/106). Aufgrund der Einwände (Urk. 7/110, Urk. 7/114) sowie eines zwischenzeitlich im Auftrag des Unfallversicherers ein gegangenen psychiatrischen Gutachtens vom 17. August 2014 (Urk. 7/117), holte die IV-Stelle beim Z.___ ein polydisziplinäres Gutachten ein, das am 16. Feb ruar 2015 erstattet wurde (Urk. 7/131/1-53 ). Nach einer weiteren Stellungnahme des Versicherten (Urk. 7/133), hielt die IV-Stelle an ihrem Vorbescheid fest und verneinte einen Leistungsanspruch mit Verfügung vom 29. Mai 2015 (Urk. 7/135 = Urk. 2).</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 Soweit ärztliche oder fachliche Untersuchungen für die Beurteilung notwendig und zumutbar sind, hat sich die versicherte Person diesen zu unterziehen ( Art. 43 Abs. 2 ATSG).</w:t>
      </w:r>
    </w:p>
    <w:p>
      <w:r>
        <w:t>In Ergänzung und Präzisierung zu Art. 43 Abs. 1 ATSG hält Art. 57 IVG in Ver bindung mit Art. 69 Abs. 2 der Verordnung über die Invalidenversicherung (IVV) fest, dass die IV-Stellen, wenn die versicherungsmässigen Voraussetzun gen erfüllt sind, die erforderlichen Unterlagen, insbesondere über den Gesund heitszustand, die Tätigkeit, die Arbeits- und Eingliederungsfähigkeit der versi cherten Person sowie die Zweckmässigkeit bestimmter Eingliederungsmassnah men beschaffen und zu diesem Zwecke Berichte und Auskünfte verlangen, Gut achten einholen, Abklärungen an Ort und Stelle vornehmen sowie Spezialisten der öffentlichen oder privaten Invalidenhilfe beiziehen können.</w:t>
      </w:r>
    </w:p>
    <w:p>
      <w:r>
        <w:rPr>
          <w:b/>
        </w:rPr>
        <w:t>E. 1.2</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w:t>
      </w:r>
    </w:p>
    <w:p>
      <w:r>
        <w:rPr>
          <w:b/>
        </w:rPr>
        <w:t>E. 2</w:t>
      </w:r>
    </w:p>
    <w:p>
      <w:r>
        <w:t>Der Versicherte erhob am 30. Juni 2015 Beschwerde gegen die Verfügung vom 29. Mai 2015 ( Urk. 2) und beantragte, diese sei aufzuheben und es sei ihm</w:t>
      </w:r>
    </w:p>
    <w:p>
      <w:r>
        <w:t>eine ganze Rente zuzusprechen ( Urk. 1 S. 2).</w:t>
      </w:r>
    </w:p>
    <w:p>
      <w:r>
        <w:t>Die IV-Stelle beantragte mit Beschwerdeantwort vom 9. Oktober 2015 (Urk. 6) die teilweise Gutheissung im Sinne einer Rückweisung zur ergänzenden medizi nischen Abklärung. Mit Schreiben vom 19. Oktober 2015 schloss sich der Be schwerdeführer dem Antrag der Beschwerdegegnerin auf Rückweisung der Sa che an sie zur weiteren Abklärung an (Urk. 9) Das Gericht zieht in Erwägung: 1.</w:t>
      </w:r>
    </w:p>
    <w:p>
      <w:r>
        <w:rPr>
          <w:b/>
        </w:rPr>
        <w:t>E. 2.1</w:t>
      </w:r>
    </w:p>
    <w:p>
      <w:r>
        <w:t>Die Beschwerdegegnerin stellte sich in ihrer Beschwerdeantwort (Urk. 6) auf den Standpunkt, dass die gegenwärtige Aktenlage in Bezug auf den psychischen Gesundheitszustand des Beschwerdeführers keine abschliessende Beurteilung der Restarbeitsfähigkeit zulasse. Als nicht genügend nachvollziehbar erachtet</w:t>
      </w:r>
    </w:p>
    <w:p>
      <w:r>
        <w:t>würden insbesondere die unterschiedliche Beurteilung der Restarbeitsfähigkeit in der psychiatrischen Beurteilung des Z.___ vom 4. Februar 2015 im Vergleich zur Beurteilung im Gutachten von Dr. A.___ vom 17. August 2014 und der Bericht des B.___ , in welchem ein kaum mehr vorhandenes Funktionsbild beschrieben worden sei</w:t>
      </w:r>
    </w:p>
    <w:p>
      <w:r>
        <w:t>(S. 1). Dieser Widerspruch lasse sich auf grund der Aktenlage nicht auflösen, weshalb die Sache zur weiteren medizini schen Abklärung zurückzuweisen sei (S. 2). Der Beschwerdeführer erklärte sich mit diesem Antrag der Beschwerdegegnerin einverstanden und ersuchte ebenfalls um Rückweisung der Sache zur weiteren Abklärung und erneutem Entscheid über den Leistungsanspruch (Urk. 9).</w:t>
      </w:r>
    </w:p>
    <w:p>
      <w:r>
        <w:rPr>
          <w:b/>
        </w:rPr>
        <w:t>E. 2.2</w:t>
      </w:r>
    </w:p>
    <w:p>
      <w:r>
        <w:t>Nachdem in Bezug auf die Rückweisung zu weiteren Abklärungen übereinstim mende Anträge (vgl. Urk. 9) vorliegen und diese mit der Akten- und Rechtslage im Einklang stehen, ist die Beschwerde in dem Sinne gutzuheissen, dass die an gefochtene Verfügung vom 29. Mai 2015 aufzuheben und die Sache an die Be schwerdegegnerin zur Vornahme der notwendigen Abklärungen und zum neuen Entscheid zurückzuweisen ist.</w:t>
      </w:r>
    </w:p>
    <w:p>
      <w:r>
        <w:rPr>
          <w:b/>
        </w:rPr>
        <w:t>E. 3</w:t>
      </w:r>
    </w:p>
    <w:p>
      <w:r>
        <w:t>Die Beschwerdegegnerin wird verpflichtet, dem Beschwerdeführer eine Prozessentschä digung von Fr. 2'600 .-- (inkl. Barauslagen und MWSt ) zu bezahlen.</w:t>
      </w:r>
    </w:p>
    <w:p>
      <w:r>
        <w:rPr>
          <w:b/>
        </w:rPr>
        <w:t>E. 3.1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400.-- anzusetzen. Entsprechend dem Ausgang des Verfahrens sind sie der Beschwerdegegnerin aufzuerlegen.</w:t>
      </w:r>
    </w:p>
    <w:p>
      <w:r>
        <w:rPr>
          <w:b/>
        </w:rPr>
        <w:t>E. 3.2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In Anwendung dieser Kriterien ist die Parteientschädigung vorliegen d auf Fr. 2‘600.-- (inkl. Mehrwertsteuer und Barauslagen) festzusetzen und ausgangs gemäss der Beschwerdegegnerin aufzuerlegen. Das Gericht erkennt: 1.</w:t>
      </w:r>
    </w:p>
    <w:p>
      <w:r>
        <w:t>Die Beschwerde wird in dem Sinne gutgeheissen, dass die angefochtene Verfügung vom 29. Mai 2015 aufgehoben und die Sache an die Sozialversicherungsanstalt des Kantons Zürich, IV-Stelle, z urückgewiesen wird, damit diese nach erfolgter Abklär ung neu verfüge. 2.</w:t>
      </w:r>
    </w:p>
    <w:p>
      <w:r>
        <w:t>Die Gerichtskosten von Fr. 400 .-- werden der Beschwerdegegnerin auferlegt. Rech nung und Einzahlungsschein werden der Kostenpflichtigen nach Eintritt der Rechts kraft zugestellt.</w:t>
      </w:r>
    </w:p>
    <w:p>
      <w:r>
        <w:rPr>
          <w:b/>
        </w:rPr>
        <w:t>E. 4</w:t>
      </w:r>
    </w:p>
    <w:p>
      <w:r>
        <w:t>Zustellung gegen Empfangsschein an: - Rechtsanwalt Dr. Daniel Richter - Sozialversicherungsanstalt des Kantons Zürich, IV-Stelle, unter Beilage einer Kopie von Urk.</w:t>
      </w:r>
    </w:p>
    <w:p>
      <w:r>
        <w:rPr>
          <w:b/>
        </w:rPr>
        <w:t>E. 9</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