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IV.2015.00689 vom 3. April 2017</w:t>
      </w:r>
    </w:p>
    <w:p>
      <w:r>
        <w:t>ZH Sozialversicherungsgericht, 2017-04-03, DE</w:t>
      </w:r>
    </w:p>
    <w:p>
      <w:r>
        <w:rPr>
          <w:b/>
        </w:rPr>
        <w:t xml:space="preserve">Quelle: </w:t>
      </w:r>
      <w:r>
        <w:t>https://mcp.opencaselaw.ch/entscheid/zh_sozialversicherungsgericht_IV.2015.00689</w:t>
      </w:r>
    </w:p>
    <w:p>
      <w:r>
        <w:t>FR: ZH_SOZIALVERSICHERUNGSGERICHT IV.2015.00689 du 3 avril 2017</w:t>
      </w:r>
    </w:p>
    <w:p>
      <w:r>
        <w:t>IT: ZH_SOZIALVERSICHERUNGSGERICHT IV.2015.00689 del 3 aprile 2017</w:t>
      </w:r>
    </w:p>
    <w:p>
      <w:pPr>
        <w:pStyle w:val="Heading2"/>
      </w:pPr>
      <w:r>
        <w:t>Erwägungen</w:t>
      </w:r>
    </w:p>
    <w:p>
      <w:r>
        <w:rPr>
          <w:b/>
        </w:rPr>
        <w:t>E. 1</w:t>
      </w:r>
    </w:p>
    <w:p>
      <w:r>
        <w:t>X.___ , geboren 1966, meldete sich am 6. Februar 2014 bei der Inva lidenversicherung zum Leistungsbezug an (Urk. 7/7). Die Sozialver sicherungsanstalt des Kantons Zürich, IV-Stelle, nahm medizinische und erwerbliche Abklärungen vor und liess die Versicherte von med. pract . Y.___ , Fachärztin für Orthopädische Chirurgie und Traumatolo gie , und Dr. med. Z.___ , Facharzt für Psychiatrie und Psychotherapie sowie Facharzt für Neurologie, Regionaler Ärztlicher Dienst (RAD) , untersu chen (Berichte vom 16. Dezember 2014, Urk. 7/43-44). Gestützt auf deren Untersuchungsberichte verneinte die IV-Stelle nach durchgeführtem Vorbe scheidverfahren (Urk. 7/49- 63) den Anspruch der Versicherten auf eine Inva lidenrente mit Verfügung vom 27. Mai 2015 (Urk. 7/65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 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 rungen des Arztes begründet sind (BGE 134 V 231 E. 5.1 S. 232; vgl. auch BGE 125 V 351 E. 3b/ aa [Gerichtsgutachten]).</w:t>
      </w:r>
    </w:p>
    <w:p>
      <w:r>
        <w:rPr>
          <w:b/>
        </w:rPr>
        <w:t>E. 2</w:t>
      </w:r>
    </w:p>
    <w:p>
      <w:r>
        <w:t>Streitig und zu prüfen ist, ob die Beschwerdeführerin Anspruch auf eine Invali denrente hat .</w:t>
      </w:r>
    </w:p>
    <w:p>
      <w:r>
        <w:rPr>
          <w:b/>
        </w:rPr>
        <w:t>E. 3</w:t>
      </w:r>
    </w:p>
    <w:p>
      <w:r>
        <w:t>, bei inkonsistenter Aktenlage in den psychiatrischen Vorbe richten und bei nicht klärenden Angaben der Explorandin nicht genau rekonstruierbar. Es bestehe eine zeitliche Korrelation zwischen dem Arbeits verlust des Ehemanns und dem Beginn der</w:t>
      </w:r>
    </w:p>
    <w:p>
      <w:r>
        <w:t>psychiatrischen Behandlung. Im Januar 2014 sei erstmals eine orthopädische Vorstellung wegen Beschwerden am Bewegungsapparat dokumentiert. Frühere ärztliche Bericht e seien diesbe züglich nicht vorliegend. Aus rein somatischer Sicht bestünden aktuell keine gesundheitlichen Einschränkungen, welche zu einer dauerhaften und i rre ver siblen Einschränkung der Arbeitsfähigkeit führten. Kurzfristige Ein schrän kungen de r</w:t>
      </w:r>
    </w:p>
    <w:p>
      <w:r>
        <w:t>Ar beitsfähig ke it seien aufgrund vorübergehender Exazer bationen der Skelettbeschwer den plausibel (S. 18) .</w:t>
      </w:r>
    </w:p>
    <w:p>
      <w:r>
        <w:rPr>
          <w:b/>
        </w:rPr>
        <w:t>E. 3.3</w:t>
      </w:r>
    </w:p>
    <w:p>
      <w:r>
        <w:t>Aus internistischer Sicht bestehe - unter Ausklammerung der psychischen und skelettalen Beschwerden - ein Übergewicht, ein erhöhter Blutdruck und ein Vitamin D-Mangel. Diese Erkrankungen führten bei Fehlen sekundärer Organschäden in der Regel nicht zu einer dauerha f ten Einschränkung der Arbeitsfähigkeit (S. 17) .</w:t>
      </w:r>
    </w:p>
    <w:p>
      <w:r>
        <w:rPr>
          <w:b/>
        </w:rPr>
        <w:t>E. 3.4</w:t>
      </w:r>
    </w:p>
    <w:p>
      <w:r>
        <w:t>Aus rheumatologischer Sicht bestehe ein zervico-cephales , zervico-thoraco-lumbo-sopondylogenes Syndrom , bedingt durch eine mechanische Funk tionsstörung des Achsenskeletts, welches die Rückenschmerzen mit Aus strahlung in den linken Arm sowie intermittierend auch Schwindel und vegetative Symptomatik (Nausea, Erbrechen, Tachykardien) erkläre. Daneben bestünden Knick- / Senkfüsse beidseits mit Vorfussschmerzen, sowie Knie- und Fingerpolyarthrosen mit intermittierenden Schmerzen. Die damit ver bunden Beschwerden könnten in diesem Stadium gut behandelt werden. Aus rheumatologischer Sicht bestehe deshalb eine uneingeschränkte Arbeitsfä higkeit für jede leichte, wechselbelastende Tätigkeit, wie auch in der ange stammten Tätigkeit als Raumpflegerin (S. 17) .</w:t>
      </w:r>
    </w:p>
    <w:p>
      <w:r>
        <w:rPr>
          <w:b/>
        </w:rPr>
        <w:t>E. 3.5</w:t>
      </w:r>
    </w:p>
    <w:p>
      <w:r>
        <w:t>Aus psychiatrischer Sicht bestehe eine mittelgradige Depression mit somati schem Syndrom sowie eine anhaltende Schmerzstörung. Die derzeit vor liegenden psychopathologischen Befunde führten zu mittleren bis schweren Beeinträchtigungen in den Fähigkeitsbereichen gemäss Mini-ICF-APP und deshalb schätzungsweise zu einer 50%igen Arbeitsunfähigkeit als Reini gungs kraft sowie zu einer zirka 30%igen Arbeitsunfähigkeit in einer ange passten Tätigkeit mit flexibler Pausengestaltung, einem gewissen Ausmass an Routineaufgaben sowie mit nicht wechselndem Arbeitsort ( S. 18) .</w:t>
      </w:r>
    </w:p>
    <w:p>
      <w:r>
        <w:rPr>
          <w:b/>
        </w:rPr>
        <w:t>E. 3.6</w:t>
      </w:r>
    </w:p>
    <w:p>
      <w:r>
        <w:t>A us interdisziplinärer Sicht sei die aktuelle Arbeitsunfähigkeit vorwiegend psychiatrisch bedingt. Die genaue Entwicklung der psychiatrischen Störun gen sei aufgrund fehlender medizinischer Akten über die Behandlung vor dem Jahr 201</w:t>
      </w:r>
    </w:p>
    <w:p>
      <w:r>
        <w:rPr>
          <w:b/>
        </w:rPr>
        <w:t>E. 3.7</w:t>
      </w:r>
    </w:p>
    <w:p>
      <w:r>
        <w:t>In der angestammten Tätigkeit als Reinigungsangestellte bestehe aus inter dis ziplinärer Sicht eine zirka 50%ige Arbeitsunfähigkeit , vorwiegend psych iatrisch bedingt (S. 22 Ziff. 8.2.1) , in einer angepassten Tätigkeit mit flexibler Pausengestaltung, einem gewissen Ausmass an Routineaufgaben sowie nicht wechselndem Arbeitsort bestehe eine zirka 30%ige Arbeitsunfä higkeit , vorwiegend psychiatrisch bedingt (S. 22 Ziff. 8.2.2) .</w:t>
      </w:r>
    </w:p>
    <w:p>
      <w:r>
        <w:rPr>
          <w:b/>
        </w:rPr>
        <w:t>E. 4</w:t>
      </w:r>
    </w:p>
    <w:p>
      <w:r>
        <w:t>3 .1</w:t>
      </w:r>
    </w:p>
    <w:p>
      <w:r>
        <w:t>Sinn der Konsensbeurteilung ist es, Inkonsistenzen zu diskutieren und zu eliminieren, und , sofern sie nicht eliminiert werden können, zu benennen. Hieraus ergibt sich einerseits , dass die Konsensbeurteilung durchaus zu Ände rungen in de n einzelnen Teilgutachten führen , und andererseits, dass nach der Konsensbeurteilung eine weitere Untersuchung in einem Fachgebiet angezeigt sein kann. Vorliegend gab die Beschwerdeführerin unmittelbar nach der rheumatologischen Untersuchung, anlässlich welcher der Gutachter eine manuelle Mobilisation durchgeführt hatte, an, fast beschwerdefrei zu sein (Urk. 31/1 S. 9) . Hätte die Beschwerdefreiheit angedauert, hätte aus psychiatrischer Sicht eine Schmerzstörung nicht mehr diagnostiziert werden können, was es in einer weiteren Untersuchung zu überprüfen galt. 4.3.2</w:t>
      </w:r>
    </w:p>
    <w:p>
      <w:r>
        <w:t>D ie Teilgutachten wurden vor dem Hauptgutachten fertig verfasst .</w:t>
      </w:r>
    </w:p>
    <w:p>
      <w:r>
        <w:t>Wie sich die Gutachter organisierten, liegt in ihrem eigenen Ermessen, weshalb auch nicht zu beanstanden ist, dass zwischen der Fertigstellung des psychiatri schen Gutachtens nur gerade drei Tage bis zur Fertigstellung des Hauptgut achtens liegen. Es bestehen jedenfalls keine Anhaltspunkte dafür, dass das Hauptgutachten unsorgfältig erarbeitet w orden ist , wurden doch die Inhalte der Teilgutachten korrekt ins Hauptgutachten integriert. Fehlerhaft über tra gene Inhalte der Teilgutachten ins Hauptgutachten konnte die Beschwerde führerin denn auch nicht benennen.</w:t>
      </w:r>
    </w:p>
    <w:p>
      <w:r>
        <w:rPr>
          <w:b/>
        </w:rPr>
        <w:t>E. 4.3</w:t>
      </w:r>
    </w:p>
    <w:p>
      <w:r>
        <w:t>3</w:t>
      </w:r>
    </w:p>
    <w:p>
      <w:r>
        <w:t>Laut Mitteilung des A.___ vom 22. Februar 2016 lag die Federführung bei der Klinik und Poliklinik für Innere Medizin, Dr. med. B.___ (Urk. 1</w:t>
      </w:r>
    </w:p>
    <w:p>
      <w:r>
        <w:rPr>
          <w:b/>
        </w:rPr>
        <w:t>E. 4.4</w:t>
      </w:r>
    </w:p>
    <w:p>
      <w:r>
        <w:t>S. 6). Vor Eintritt des Gesund heitsschadens gehörte sie weder während einer langen Dauer dem gleichen Betrieb an, noch befindet sie sich heute in einem Alter , das die Stellensuche erschwert . Allein der Umstand der Fremdsprachigkeit rechtfertigt keinen Tabellenlohnabzug, insbesondere deshalb nicht, weil die Beschwerdeführerin durchaus in der Lage ist, die deutsche Sprache zu verstehen und zu sprechen (vgl. Urk. 31/2 S. 17) . Das eingeschränkte Belastungsprofil wurde bei der zumutbaren Arbeitsf ähigkeit bereits berücksichtigt. Von einem Abzug vom Tabellenlohn ist abzusehen.</w:t>
      </w:r>
    </w:p>
    <w:p>
      <w:r>
        <w:rPr>
          <w:b/>
        </w:rPr>
        <w:t>E. 4.4.3</w:t>
      </w:r>
    </w:p>
    <w:p>
      <w:r>
        <w:t>In somatischer Hinsicht ist die Beschwerdeführerin in einer angepassten leich ten wechselbelastenden Tätigkeit vollständig arbeitsfähig, was von ihr nicht bestritten wurde. Da die ursprüngliche Tätigkeit als Raumpflegerin in psychiatrischer Hinsicht weniger geeignet ist als eine angepasste Tätigkeit, kann offen bleiben , ob es sich bei der von der Beschwerdeführerin zuletzt ausgeübten Tätigkeit um eine leichte oder eine mindestens mittelschwere Tätigkeit handelte.</w:t>
      </w:r>
    </w:p>
    <w:p>
      <w:r>
        <w:rPr>
          <w:b/>
        </w:rPr>
        <w:t>E. 4.4.4</w:t>
      </w:r>
    </w:p>
    <w:p>
      <w:r>
        <w:t>Zusammenfassend erweist sich somit keiner der vo n der Beschwerdeführer in gegenüber dem Gutachten angeführten Kritikpunkte als stichhaltig. Vielmehr ist festzuhalten, dass dieses allen praxisgemässen Kriterien (vgl. E. 1.5) voll umfän g l ich genügt, so dass darauf abzustellen ist. Demnach ist der Sachver halt dahingehend erstellt, dass im Rahmen des von den Gutachtern formu lierten Anforderungsprofis eine 70%ige Arbeitsfähigkeit besteht .</w:t>
      </w:r>
    </w:p>
    <w:p>
      <w:r>
        <w:rPr>
          <w:b/>
        </w:rPr>
        <w:t>E. 5</w:t>
      </w:r>
    </w:p>
    <w:p>
      <w:r>
        <w:t>.4.2</w:t>
      </w:r>
    </w:p>
    <w:p>
      <w:r>
        <w:t>Die Beschwerdeführerin machte geltend, es sei vom Tabellenlohn ein Leidens abzug von 20 % vorzunehmen, ohne dass dafür eine Begründung ange geben worden wäre ( Urk. 43 Ziff.</w:t>
      </w:r>
    </w:p>
    <w:p>
      <w:r>
        <w:rPr>
          <w:b/>
        </w:rPr>
        <w:t>E. 6</w:t>
      </w:r>
    </w:p>
    <w:p>
      <w:r>
        <w:t>.</w:t>
      </w:r>
    </w:p>
    <w:p>
      <w:r>
        <w:t>Nach dem Dargelegten führen die gesundheitlichen Einschränkungen der Beschwerdeführerin zu einem Invaliditätsgrad von 30 %, welcher keinen Rentenanspruch zu begründen vermag. Folglich ist die Beschwerde abzu weisen.</w:t>
      </w:r>
    </w:p>
    <w:p>
      <w:r>
        <w:rPr>
          <w:b/>
        </w:rPr>
        <w:t>E. 7</w:t>
      </w:r>
    </w:p>
    <w:p>
      <w:r>
        <w:t>.1</w:t>
      </w:r>
    </w:p>
    <w:p>
      <w:r>
        <w:t>Da es um die Bewilligung oder Verweigerung von Versicherungsleistungen geht, ist das Verfahren kostenpflichtig ( Art. 69 Abs. 1 bis IVG). Ausgangsge mäss sind die Gerichtskosten in der Höhe von Fr.</w:t>
      </w:r>
    </w:p>
    <w:p>
      <w:r>
        <w:rPr>
          <w:b/>
        </w:rPr>
        <w:t>E. 8</w:t>
      </w:r>
    </w:p>
    <w:p>
      <w:r>
        <w:t>00.-- der unterliegenden Beschwerde führerin aufzuerlegen . 7 .2</w:t>
      </w:r>
    </w:p>
    <w:p>
      <w:r>
        <w:t>Besteht ein Zusammenhang zwischen dem Untersuchungsmangel seitens der Verwaltung und der Notwendigkeit, eine Gerichtsexpertise anzuordnen, können die Kosten eines Gerichtsgutachtens der Verwaltung auferlegt wer den . Dies ist unter anderem der Fall, wenn die Verwaltung zur Klärung der medizinischen Situation notwendige Aspekte unbeantwortet gelassen oder auf eine Expertise abgestellt ha t , welche die Anforderungen an eine medizi nische Beurteilungsgrundlage nicht erfüll t (BGE 140 V 70 E. 6.1 mit Hin weisen).</w:t>
      </w:r>
    </w:p>
    <w:p>
      <w:r>
        <w:t>D ie Vergütung der Kosten einer MEDAS-Begutachtung, die von einem kanto nalen Versicherungsgericht angeordnet w ird , richtet sich ebenfalls nach dem Tarif für von der IV-Stelle eingeholte (Verwaltungs-) Gutachten derselben medizinischen Abklärungsstelle (Urteile 9C_253/2016 vom 2 2. September 2016 E. 2.1-2 und 9C_217/2014 vom 2. Dezember 2014 E.</w:t>
      </w:r>
    </w:p>
    <w:p>
      <w:r>
        <w:t>4.1-2, je mit Hin weis auf BGE 137 V 210 E. 4.4.2).</w:t>
      </w:r>
    </w:p>
    <w:p>
      <w:r>
        <w:t>Zwischen E.___ und A.___ besteht kein Tarifvertrag. 7 .3</w:t>
      </w:r>
    </w:p>
    <w:p>
      <w:r>
        <w:t>Die Beschwerdegegnerin fällte ihren Entscheid, obwohl RAD-Gutachter Dr. Z.___</w:t>
      </w:r>
    </w:p>
    <w:p>
      <w:r>
        <w:t>(Urk. 7/44) darauf hinwies, dass das Beschwerdebild aufgrund erheblicher Inkonsistenzen bezüglich der erhobenen Befunde und der anam nestischen Angaben einzig einem depressiven Zustandsbild, nicht aber einer ICD-10-Diagnose zugeordnet werden könne. Da keine definitive Diagnose gestellt werden könne, sei eine Beurteilung der Arbeitsfähigkeit nicht mög lich (S. 6 Ziff. 11) .</w:t>
      </w:r>
    </w:p>
    <w:p>
      <w:r>
        <w:t>Anlässlich der Begutachtung durch Dr. Z.___ sprach die Beschwerdeführerin kein Wort und beantwortete Fragen mit Kopfnicken und Kopfschütteln, wes halb der Psychostatus nicht vollständig erhoben werden konnte. Dieses Ver halten war nicht konsistent mit den Angaben im Bericht des Medizinischen Zentrums F.___ vom 7.</w:t>
      </w:r>
    </w:p>
    <w:p>
      <w:r>
        <w:t>Oktober 2014 (Urk. 7/61) , worin die Beschwerdeführerin als mitteilungsaktiv beschrieben wurde (S. 4) .</w:t>
      </w:r>
    </w:p>
    <w:p>
      <w:r>
        <w:t>Es ist offensichtlich, dass sich die Beschwerdeführerin anlässlich der Untersu chung durch Dr. Z.___ verweigerte, so dass dieser weder eine Diagnose stellen, noch Angaben über die Arbeitsfähigkeit machen konnte. Unter diesen Umständen wäre es angezeigt gewesen, dass die Beschwerdegegnerin die Beschwerdeführerin unter Hinweis auf ihre Mitwirkungspflichten und d ie Konsequenzen bei deren Verletzung erneut verpflichtet hätte , sich einer psychiatrischen Untersuchung zu unterziehen . Indem die Beschw erdegegne rin hierauf verzichtet hat und vom Fehlen einer psychischen Erkrankung aus gegangen ist , hat sie ihre Untersuchungspflicht verletzt, weshalb sie die Kosten des Gerichtsg utachtens im Betrag von Fr. 23'883.25 (Urk. 39) zuzüg lich Dolmetscherkosten von Fr. 163.10 (Urk. 27 ) zu erstatten hat.</w:t>
      </w:r>
    </w:p>
    <w:p>
      <w:r>
        <w:t>Das Gericht erkennt: 1.</w:t>
      </w:r>
    </w:p>
    <w:p>
      <w:r>
        <w:t>Die Beschwerde</w:t>
      </w:r>
    </w:p>
    <w:p>
      <w:r>
        <w:t>wird abgewiesen. 2.</w:t>
      </w:r>
    </w:p>
    <w:p>
      <w:r>
        <w:t>Die Gerichtskosten von Fr. 800 .-- werden der Beschwerde führerin auferlegt. Rechnung und Einzahlungsschein werden der Kostenpflichtigen nach Eintritt der Rechtskraft zugestellt. 3.</w:t>
      </w:r>
    </w:p>
    <w:p>
      <w:r>
        <w:t>Die Beschwerdegegnerin wird verpflichtet, dem Gericht die Kosten des Gutachtens im Betrag von Fr. 24'046.35 zu erstatten. 3.</w:t>
      </w:r>
    </w:p>
    <w:p>
      <w:r>
        <w:t>Zustellung gegen Empfangsschein an: - Rechtsanwalt Tobias Figi - Sozialversicherungsanstalt des Kantons Zürich, IV-Stelle , unter Beilage je einer Kopie von Urk. 27 und Urk. 39 -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