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IV.2015.00682 vom 29. September 2015</w:t>
      </w:r>
    </w:p>
    <w:p>
      <w:r>
        <w:t>ZH Sozialversicherungsgericht, 2015-09-29, DE</w:t>
      </w:r>
    </w:p>
    <w:p>
      <w:r>
        <w:rPr>
          <w:b/>
        </w:rPr>
        <w:t xml:space="preserve">Quelle: </w:t>
      </w:r>
      <w:r>
        <w:t>https://mcp.opencaselaw.ch/entscheid/zh_sozialversicherungsgericht_IV.2015.00682</w:t>
      </w:r>
    </w:p>
    <w:p>
      <w:r>
        <w:t>FR: ZH_SOZIALVERSICHERUNGSGERICHT IV.2015.00682 du 29 septembre 2015</w:t>
      </w:r>
    </w:p>
    <w:p>
      <w:r>
        <w:t>IT: ZH_SOZIALVERSICHERUNGSGERICHT IV.2015.00682 del 29 settembre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w:t>
      </w:r>
    </w:p>
    <w:p>
      <w:r>
        <w:t>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1.4</w:t>
      </w:r>
    </w:p>
    <w:p>
      <w:r>
        <w:t>Das trotz der gesundheitlichen Beeinträchtigung zumutbarerweise erzielbare Einkommen ist bezogen auf einen ausgeglichenen Arbeitsmarkt zu ermitteln, wobei an die Konkretisierung von Arbeitsgelegenheiten und Verdienstaussich ten keine übermässigen Anforderungen zu stellen sind (Urteil des Bundesge richts 9C_734/2013 vom 13.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 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w:t>
      </w:r>
    </w:p>
    <w:p>
      <w:r>
        <w:rPr>
          <w:b/>
        </w:rPr>
        <w:t>E. 2</w:t>
      </w:r>
    </w:p>
    <w:p>
      <w:r>
        <w:t>ff. und Ziff. 11 ) und die Bemessung des Invaliditätsgrades ( S. 6 f. Ziff.</w:t>
      </w:r>
    </w:p>
    <w:p>
      <w:r>
        <w:rPr>
          <w:b/>
        </w:rPr>
        <w:t>E. 2.1</w:t>
      </w:r>
    </w:p>
    <w:p>
      <w:r>
        <w:t>Die Beschwerdegegnerin ging in ihrer Verfügung vom 20. Mai 2015 ( Urk. 2) davon aus, dass die Beschwerdeführerin ohne Gesundheitsschaden weiterhin in einem 80 %-Pensum ausser Haus arbeitstätig wäre , und stützte sich bei der Be messung des Valideneinkommens auf die Tabellenlöhne der vom Bundesamt für Statistik herausgegebene n Schweizerische Lohnstrukturerhebung (LSE) . Sie gab zudem an, die restlichen 20 % wäre die Beschwerdeführerin im Haushalt tätig. In medizinischer Hinsicht stellte die Beschwerdegegnerin auf das MEDAS-Gut achten vom 9. Juli 2013 (richtig: 2014) ab , wonach der Beschwerdeführerin die Ausübung einer leichten Tätigkeiten mit Wechselbelastung (keine Zwangshal tungen am PC) und regelmässigen Pausen (15 Minuten pro Halbtag ) zu 100 % zumutbar sei . Die IV-Stelle</w:t>
      </w:r>
    </w:p>
    <w:p>
      <w:r>
        <w:t>kam zum Schluss, dass die Beschwerdeführerin trotz dieser Einschränkungen dasselbe Lohnniveau wie ohne Gesundheitsschaden er reichen könne. Auf dem ausgeglichenen Arbeitsmarkt sei ein genügend grosses Spektrum an kaufmännischen Tätigkeiten vorhanden, die als geeignet erschei nen würden. Zudem sei davon auszugehen, dass im Haushalt keine Einschrän kungen bestünden ( Urk.</w:t>
      </w:r>
    </w:p>
    <w:p>
      <w:r>
        <w:rPr>
          <w:b/>
        </w:rPr>
        <w:t>E. 2.2</w:t>
      </w:r>
    </w:p>
    <w:p>
      <w:r>
        <w:t>Die Beschwerdeführerin bemängelte das MEDAS-Gutachten ( Urk. 1 S. 4 ff. Ziff.</w:t>
      </w:r>
    </w:p>
    <w:p>
      <w:r>
        <w:rPr>
          <w:b/>
        </w:rPr>
        <w:t>E. 6</w:t>
      </w:r>
    </w:p>
    <w:p>
      <w:r>
        <w:t>. Die neuro logischen Befunde seien unauffällig. Erschwerend wirke sich ein erheblicher (psychophysischer) Erschöpfungszustand aus. Das Arbeitstempo sei verlang samt, längeres Sitzen sei nicht möglich. Die Beschwerdeführerin sei den Anfor derungen des Arbeitsplatzes (Arbeitstempo, Konzentration) nicht mehr ge wachsen. Die bisherige Tätigkeit sei medizinisch-theoreti sch maximal vier bis sechs Stunden am Tag möglich. Es bestehe eine verminderte Leistungsfähigkeit in der Grössenordnung von 30 % bis 50 % je nach Schmerzen und psychischer Befindlichkeit . Am ehesten wäre ein e Freiwilligenarbeit in der Grössenordnung von zwei bis drei Stunden ( [Keine ausschliessliche PC-Arbeit] mit der Möglich keit, diese selbständig einzuteilen) denkbar. 3. 3</w:t>
      </w:r>
    </w:p>
    <w:p>
      <w:r>
        <w:t>Am 10. November 2011 ( Urk. 8/16) nannte die Psychiaterin Dr. A.___ als Diagnosen cerviko - cephal -Syndrom, Depression mit somati schem Syndrom (ICD-10 F32.11), ängstliche Persönlichkei tsstörung (ICD-10 F60.6) sowie Schleudertrauma nach physiotherapeutischer Manipulation im Jahre 2 003 . Sie berichtete, die Beschwerdeführerin sei seit mindestens 2003 durch das Schleu dertrauma , die Depression und die Persönlichkeitsstörung behindert. Sie sei durch ein Schulter-Arm-Syndrom mit Kopfweh, Schlafstörungen, Herzklopfen und Konzentrationsstörungen eingeschränkt. Dr. A.___ nannte die folgen den ärztlichen Befunde: depressive Grundstimmung, Schmerzen, Kopfweh, Schlafstörungen und attestiert e</w:t>
      </w:r>
    </w:p>
    <w:p>
      <w:r>
        <w:t>in der bisherigen Tätigkeit von Januar bis Okto ber 2010 eine Arbeitsunfähigkeit von 50 % bis 70</w:t>
      </w:r>
    </w:p>
    <w:p>
      <w:r>
        <w:t>% und ab dem 1. November 201 0 eine Arbeitsunfähigkeit von 70 % bis auf weiteres.</w:t>
      </w:r>
    </w:p>
    <w:p>
      <w:r>
        <w:t>Im Bericht vom 8. September 2013 ( Urk. 8/44) nannte Dr. A.___ dieselben Diagnosen wie i n ihrem Vorbericht. Sie beschrieb die Versicherte als koopera tive Patientin . Sie gab zudem an, die Beschwerdeführerin leide unter Schuldge fühlen, könne nicht lange sitzen und wegen des Nackens sowie</w:t>
      </w:r>
    </w:p>
    <w:p>
      <w:r>
        <w:t>der Kopf schmerzen nur ganz kurz am PC („maximal ½ Std. möglich“) sein . Sie sei in ihrer bisherigen Tätigkeit nicht mehr arbeitsfähig. Die Prognose sei infaust. 3. 4</w:t>
      </w:r>
    </w:p>
    <w:p>
      <w:r>
        <w:t>Im Gutachten vom 9. Juli 2014 der Y.___</w:t>
      </w:r>
    </w:p>
    <w:p>
      <w:r>
        <w:t>( Urk. 8/58) stellten Dr. med. C.___ , Facharzt für Rheumatologie FMH, Dr. med. D.___ , Facharzt für Psychiatrie und Psychotherapie FMH , sowie Dr. med. E.___ , Facharzt für Innere Medizin FMH, die folgenden Diagnosen (S. 28):</w:t>
      </w:r>
    </w:p>
    <w:p>
      <w:r>
        <w:t>Diagnosen mit Einfluss auf die Arbeitsfähigkeit 1. Chronisches Panvertebralsyndrom , zervikal- und lumbalbetont mit/bei: - degenerativen Veränderungen der Lendenwirbelsäule, vor allem L4/5 und L5/S1 - degenerativen Veränderungen der Halswirbelsäule zwischen C4 und 7 ohne MR-mässige Kompression der neuralen Strukturen im Halswirbelsäulenbereich - aktuell ohne Anhaltspunkte für eine radikuläre Reiz- oder Ausfallsymptomatik Diagnosen ohne Einfluss auf die Arbeitsfähigkeit: 2. Dysthymia (ICD-10 F34.1) 3. Status nach Varizen-Operation links im Jahr 2009</w:t>
      </w:r>
    </w:p>
    <w:p>
      <w:r>
        <w:t>Die Gutachter gaben an, die allgemein-internistische Untersuchung habe das Bild einer 60-jährigen, schlank en und vollkommen unauffälligen Versicherten in sehr gutem Allgemeinzustand ergeben (S. 31).</w:t>
      </w:r>
    </w:p>
    <w:p>
      <w:r>
        <w:t>Bei der rheumatologischen Untersuchung habe sich eine sehr gute Lendenwirbel säulenbeweglichkeit feststellen lassen, wobei die Beweg ung der Halswirbelsäule und der Lendenwirbelsäule schmerzhaft sei, dies wegen der dort radiologisch festgestellten degenerativen Veränderungen. Auch die Tendoperi ostosen im Beckenkammbereich und im Bereich des rechten Schulterblatt rand es sowie die druckdolente , harte supraskapuläre Muskulatur seien Ausdruck der mittelgradigen degenerativen Halswirbelsäulen- und Lendenwirbelsäulenverän derungen , wobei klinisch keine spondylogenen oder radikulären Zeichen hätten festgestellt werden können, was keinem invalidisierenden Gesundheitsschaden entspreche. Dies wiederspiegle sich einerseits im normalen Neurostatus und an dererseits aber auch in der Bildgebung des HWS-MRI vom Juni 2011, mit der keine Kompression neuraler Stru kturen festgestellt worden sei.</w:t>
      </w:r>
    </w:p>
    <w:p>
      <w:r>
        <w:t>Demzufolge sei die Beschwerdeführerin in der zuletzt ausgeübten Tätigkeit, in der sie auf dem Steueramt mittels zwei Bildschirmen in Zwangshaltung habe arbeiten müssen, zu 50 % arbeits f ähig . In einer der Behinderung angepassten Tätigkeit sei die Versicherte aus rheumatologischer Sicht zu 100 % arbeitsfähig (S. 31). Dabei sollte beachtet</w:t>
      </w:r>
    </w:p>
    <w:p>
      <w:r>
        <w:t>werden, dass nicht über zwei Stunden ohne Pause gearbeitet werden müsse. Monotone Zwangshaltungen am PC seien zu vermei den (S. 32).</w:t>
      </w:r>
    </w:p>
    <w:p>
      <w:r>
        <w:t>Im Rahmen der aktuellen psychiatrischen Exploration habe sich klinisch keine depressive Symptomatik von Krankheitswert erkennen lassen, wobei die Versi cherte anamnestisch von depressiven Phasen berichtet habe, die am ehesten im Rahmen einer Dysthymia zu werten seien. Die subjektiven Konzentrationsstö rungen, die Vergesslichkeit, über welche die Versicherte berichte und die seit zehn Jahre n aufgrund der Manipulation an der Halswirbelsäule bestehe n wür den , seien nicht im Rahmen einer depressiven Symptomatik zu werten. Auch hätten sich diese kognitiven beziehungsweise mnestischen Defizite im Untersu chungsgespräch nicht objektivieren lassen. Die Versicherte könn e Daten, Zu sammenhänge und die Krankheitsanamnese klar strukturiert, detailgetreu und nachvollziehbar wiedergeben. Auch habe die Aufmerksamkeit während des 50-minütigen Gesprächs nicht nachgelassen. Dr.</w:t>
      </w:r>
    </w:p>
    <w:p>
      <w:r>
        <w:t>D.___ gab an, es habe aufgrund seiner Untersuchung auch keine Hinweise für eine Angststörung, insbesondere keine Hinweise für eine ängstliche Persönlichkeitsstörung gegeben. Eine psy chiatrisch bedingte Einschränkung der Arbeitsfähigkeit lasse sich nicht legiti mieren (S. 32). Die in den Berichten vom 8. September 2013 und 10. November 2011 von Dr. A.___ gestellten Diagnosen – mittelgradige depressive Epi sode (ICD-10 F32.11) sowie ängstliche Pe rsönlichkeitsstörung (ICD-10 F60.6) – liessen sich aufgrund der Bericht e und der dort geschilderten Psychopathologie in kein st er Weise nachvollziehen. Dies gelte auch für die dort festgestellte 90 %ige Arbeitsunfähigkeit (S. 27).</w:t>
      </w:r>
    </w:p>
    <w:p>
      <w:r>
        <w:t>Das Belastungsprofil ergänzte Dr. E.___ auf Fragen des RAD dahingehend ( Urk. 8/60/1 ), dass effektiv eine körperlich leichte und wechselbelastende Tätig keit gemeint sei. Bei der Möglichkeit einer Wechselbelastung am Arbeitsplatz sei eigentlich kein erhöhter Pausenbedarf nötig, solange die gewerkschaftlich-rechtlich festgesetzten Pausen von 15 Minuten pro Halbtag eingehalten würden. 4. 4.1</w:t>
      </w:r>
    </w:p>
    <w:p>
      <w:r>
        <w:t>Das Y.___ -Gutachten vom 9. Juli 2014 erfüllt die Anfor der ungen an eine beweis kräftige medizinische Entscheidungsgrundlage (E. 1.3). Es ist für die strittige Frage nach dem Gesundheitszustand der Beschwerdeführerin und des sen Auswirkungen auf die Arbeitsfähigkeit umfassend, beruht auf fachärztli chen Untersuchungen in den massgebenden D isziplinen , berücksichtigt die rele vanten Vorakten wie auch die geklagten Beschwerden und leuchtet in der Dar legung der medizinischen Verhältnisse und in der Begründung der Schlussfol gerungen ein. Nach Lage der Akten ergeben sich keine Anhaltspunkte dafür, dass die Sachverständigen entscheidwesentliche Tatsachen nicht berücksichtigt hätten oder nicht lege artis vorgegangen wären. 4.2</w:t>
      </w:r>
    </w:p>
    <w:p>
      <w:r>
        <w:t>So geben namentlich auch die von der Beschwerdeführerin geltend gemachten Einwän de</w:t>
      </w:r>
    </w:p>
    <w:p>
      <w:r>
        <w:t>keinen Anlass, an der Beweiswertigkeit des Gutachten s der Y.___</w:t>
      </w:r>
    </w:p>
    <w:p>
      <w:r>
        <w:t>zu zweifeln . Was die rheumatologischen Einschränkungen betrifft, stimmen die Di agnosen der Gutachter mit den Angaben des behandelnden Rheumatologen im Wesentlichen überein. Dies gilt auch für die Beurteilung, wonach die bisherige Tätigkeit nur zu 50</w:t>
      </w:r>
    </w:p>
    <w:p>
      <w:r>
        <w:t>% möglich sei. Zur Arbeitsfähigkeit in angepasster Tätigkeit nahm der Rheumatologe Dr.</w:t>
      </w:r>
    </w:p>
    <w:p>
      <w:r>
        <w:t>B.___</w:t>
      </w:r>
    </w:p>
    <w:p>
      <w:r>
        <w:t>nicht in der gebotenen Deutlichkeit Stel lung , erachtet e er doch diesbezüglich Freiwilligenarbeit in der Grössenordnung von zwei bis drei Stunden als denkbar, während seiner Einschätzung nach die bisherige Tätigkeit – zumindest medizinisch-theoretisch – noch während maxi mal vier bis sechs Stunden möglich sein soll. Weder diese nicht vollends über zeugende Beurteilung noch die erhobenen Befunde geb en Anlass, von der Ein schätzung der Y.___ -Gutachter, die von einer 100%igen Arbeitsfähigkeit in kör perlich leichten und wechselbelastenden Tätigkeiten ohne monotone Zwangs haltungen vor dem PC ausgingen, abzuweichen .</w:t>
      </w:r>
    </w:p>
    <w:p>
      <w:r>
        <w:t>Aus dem Umstand, dass d er a llgemeinmedizinische Gutachter</w:t>
      </w:r>
    </w:p>
    <w:p>
      <w:r>
        <w:t>Dr. E.___ von einer schmerzhaften Einschränkung in der Halswirbelsäulenbeweglichkeit in al len Richtungen um einen Drittel ausging ( Urk. 8/58 S. 16) , während der Rheu matologe Dr.</w:t>
      </w:r>
    </w:p>
    <w:p>
      <w:r>
        <w:t>C.___ zum Schluss gelangte , dass die Halswirbelsäulenbeweglich keit „frei aber schmerzhaft“ sei ( 8/58 S. 19) , ergibt sich</w:t>
      </w:r>
    </w:p>
    <w:p>
      <w:r>
        <w:t>kein besonders sinnfälli ger und die Beweiswertigkeit des Gutachtens in Frage stellender Widerspruch (vgl. de n Einwand in Urk. 1 S. 4 f. Ziff. 2) . Massgebend ist , dass die Gutachter die Beschwerden im Bereich der Hals- und Lendenwirbelsäule</w:t>
      </w:r>
    </w:p>
    <w:p>
      <w:r>
        <w:t>in Anbetracht der degenerativen Veränderungen als derart erheblich erachteten, dass sie in der zuletzt ausgeübten Bürotätigkei t vor zwei Bildschirmen nur noch eine 50%igen Arbeitsfähigkeit als gegeben</w:t>
      </w:r>
    </w:p>
    <w:p>
      <w:r>
        <w:t>sahen .</w:t>
      </w:r>
    </w:p>
    <w:p>
      <w:r>
        <w:t>Die Beurteilung, ob die Beweglichkeit der Halswirbelsäule grundsätzlich oder vorab schmer z bedingt eingeschränkt ist , ist demgegenüber nicht in erster Linie entscheidend</w:t>
      </w:r>
    </w:p>
    <w:p>
      <w:r>
        <w:t>und wohl auch vor dem Hin tergrund der Mitteilung des behandelnden Rheumatologen, wonach die Be schwerdeführerin sehr empfindlich auf sämtliche Untersuchungen des Bewe gungsapparates – vor allem im Bereich der Halswirbelsäule – reagiere (Urk.</w:t>
      </w:r>
    </w:p>
    <w:p>
      <w:r>
        <w:t>8/56 ) ,</w:t>
      </w:r>
    </w:p>
    <w:p>
      <w:r>
        <w:t>zu verstehen .</w:t>
      </w:r>
    </w:p>
    <w:p>
      <w:r>
        <w:t>Nicht zutreffend ist sodann, dass sich die Gutachter nicht mit dem Röntgenbe richt des Radiologischen Instituts F.___ vom 15. Juni 2011 auseinanderge setzt hätten ( Urk. 1 S. 5 Ziff. 5) , stellt doch der r heumatologische Gutachter bei seiner Würdigung ausdrücklich darauf ab ( Urk. 8/58 S. 22).</w:t>
      </w:r>
    </w:p>
    <w:p>
      <w:r>
        <w:t>4. 3</w:t>
      </w:r>
    </w:p>
    <w:p>
      <w:r>
        <w:t>Was die psychiatrische Begutachtung betrifft, ist d er Vorhalt , es seien bei der behandelnden Psychiaterin keine</w:t>
      </w:r>
    </w:p>
    <w:p>
      <w:r>
        <w:t>fremdanamnestischen Auskünfte e ingeholt worden (Urk. 1 S. 8 Ziff.</w:t>
      </w:r>
    </w:p>
    <w:p>
      <w:r>
        <w:rPr>
          <w:b/>
        </w:rPr>
        <w:t>E. 11</w:t>
      </w:r>
    </w:p>
    <w:p>
      <w:r>
        <w:t>.1 ) , nicht geeignet , die Beweiswertigkeit des Gut achtens in Frage zu stellen . Denn im Rahmen der psychiatrischen Begutachtung ist grundsätzlich die klinische Untersuchung in Kenntnis der Anamnese und nicht eine Fremdanamnese entscheidend (Urteil des Bundesgerichts 8C_808/2012</w:t>
      </w:r>
    </w:p>
    <w:p>
      <w:r>
        <w:t>v om 21. Dezember 2012 E. 3.3.3). Auch kommt es für den Aussa gegehalt eines medizinischen Gutachtens praxisgemäss nicht in erster Linie a uf die Dauer der Exploration an . Zwar muss der zeitliche Aufwand der Fragestel lung und der zu beurteilenden Pathologie angemessen sein. Vorab hängt der Aussagegehalt einer Expertise aber davon ab, ob sie inhaltlich vollständig und im Ergebnis schlüssig ist (Urteil des Bundesgerichts 8C_662/2014 vom 12. November 2014 E. 8).</w:t>
      </w:r>
    </w:p>
    <w:p>
      <w:r>
        <w:t>Beides ist gegeben , zumal Dr. D.___ einen umfassenden psychischen Befund erhob en hat ( Urk. 8/58</w:t>
      </w:r>
    </w:p>
    <w:p>
      <w:r>
        <w:t>S. 25) und seine Einschätzung, wonach aus psychischer Sicht keine Einschränkungen bestehen , mit der Wahrnehmu ng des Hauptgut achters Dr. E.___ überein stimmt . Dr. E.___ , der im Rahmen der allgemein-in ternistischen Untersuchung ebenfalls einen Psychostatus erhob ,</w:t>
      </w:r>
    </w:p>
    <w:p>
      <w:r>
        <w:t>stellte</w:t>
      </w:r>
    </w:p>
    <w:p>
      <w:r>
        <w:t>fest , dass die Versicherte etwas verbittert und resigniert wirke. Ihre affektive Schwin gungsfähigkeit sei leicht eingeschränkt. Hinweise für Wahnvorstellungen, Hal luzinationen oder Ich-Störungen fand er keine ( Urk. 8/58 S. 15).</w:t>
      </w:r>
    </w:p>
    <w:p>
      <w:r>
        <w:t>Die</w:t>
      </w:r>
    </w:p>
    <w:p>
      <w:r>
        <w:t>Angaben der Beschwerdeführerin zu ihrem Befinden ( Urk. 8/58 S. 26), zur Behandlungsfrequenz (alle vier bis sechs Wochen) und zur aktuell fehlenden Medikation ( Urk. 8/58 S. 13 f.; zuvor nahm die Beschwerdeführerin Rebalance ein , Urk. 8/44 /2 ) geben ebenfalls keinen Anlass, an der Schlussfolgerung des psychiatrischen Gutachters, wonach keine psychiatrischen Diagnosen mit Ein fluss auf die Arbeitsfähigkeit vorliegen würden, zu zweifeln. Die relativ zurück haltenden Behandlungsmassnahmen lassen sich mit der von der behandelnd en Psychiaterin attestierten – je nach Leseart – 90 - 1 00% igen Arbeitsunfähigkeit in der bisherigen Tätigkeit seit dem Jahr 2010 nur schwer in Einklang bringen,</w:t>
      </w:r>
    </w:p>
    <w:p>
      <w:r>
        <w:t>wobei sie diese Arbeitsunfähigkeit zu einem erheblichen Teil auch aus den fachfremden rheumatologischen Beschwerden herleitete. Die von Dr.</w:t>
      </w:r>
    </w:p>
    <w:p>
      <w:r>
        <w:t>A.___ erhobenen Befun de – depressive Grundstimmung, Schmerzen, Schlafstörungen und Schuldgefühle – erscheinen , was die Diagnose einer ängstliche n</w:t>
      </w:r>
    </w:p>
    <w:p>
      <w:r>
        <w:t>Persön lichkeitsstörung ( ICD-10 F60.6) betrifft, als zu unspezifisch . Vor diesem Hinter grund ist die Beurteilung von Dr. D.___ , dass sich die genannten Diagnosen sowie die festgestellte 100%ige Arbeitsunfähigkeit aufgrund der Berichte von Dr. A.___ und der dort geschilderten Psychopathologie in keiner Weise nachvollziehen liessen ,</w:t>
      </w:r>
    </w:p>
    <w:p>
      <w:r>
        <w:t>plausibel , wobei anzufügen bleibt, dass sich die behan delnde Psychiaterin zum Umfang der Arbeitsfähigkeit in angepasster Tätigkeit auch nie klar ge äussert hat .</w:t>
      </w:r>
    </w:p>
    <w:p>
      <w:r>
        <w:t>Für eine erneute psychiatrische Expertise besteht in Anbetracht des voll beweis wertigen</w:t>
      </w:r>
    </w:p>
    <w:p>
      <w:r>
        <w:t>(Teil-) Gutachtens von Dr. D.___ kein Anlass . 4.4</w:t>
      </w:r>
    </w:p>
    <w:p>
      <w:r>
        <w:t>Schliesslich ist es zwar verständlich, dass das Imitieren einer kaufmännischen Tätigkeit an der Schreibmaschine in den 70er-Jahren als abschätzende Geste wahrgenommen werden kann (vgl. Urk. 1 S. 9 f. Ziff. 12) . Dieses Empfinden brachte die Beschwerdeführerin in ihrem Schreiben vom 7. November 2014</w:t>
      </w:r>
    </w:p>
    <w:p>
      <w:r>
        <w:t>an die Gutachter auch zum Ausdruck, wodurch sie sich Gehör verschaffte (vgl. Urk. 3/7). Gleichwohl liegt es nahe , dass der Gutachter Dr. E.___</w:t>
      </w:r>
    </w:p>
    <w:p>
      <w:r>
        <w:t>mit der von der Beschwerdeführerin geschilderten pant omi mischen Darstellung der Arbeits haltung</w:t>
      </w:r>
    </w:p>
    <w:p>
      <w:r>
        <w:t>– früher und heutzutage - und dessen Auswirkungen auf die Besc hwer den nicht das persönliche Empfinden der Beschwerdeführerin verletzen, sondern seine Übe rlegungen verdeutlichen wollte . Folgt man den Ausführungen der Be schwerdeführerin , ist ihm dies nicht gelungen. Für die Qualität der gutachterli chen Einschätzung lässt sich daraus aber noch keine negative Schlussfolgerung ziehen .</w:t>
      </w:r>
    </w:p>
    <w:p>
      <w:r>
        <w:t>5. 5.1</w:t>
      </w:r>
    </w:p>
    <w:p>
      <w:r>
        <w:t>Zu prüfen sind schliesslich die erwerblichen Auswirkungen der gesundheitlichen Einschränkungen. Strittig ist vorab, ob es der Beschwerdeführer in noch möglich und zumutbar ist, ihre Restarbeitsfähigkeit auf dem ausgeglichenen Arbeits markt zu verwerten. 5.2</w:t>
      </w:r>
    </w:p>
    <w:p>
      <w:r>
        <w:t>Im massgebenden Begutachtungszeitpunkt, Juli 2014 (vgl. E. 1.4 ), war die Be schwerdeführerin (fast) 61 Jahre alt . Dieses im Zusammenhang mit der An spruchsprüfung einer Invalidenrente fortgeschrittene Alter vermag allein in v ali den versicherungs rechtlich</w:t>
      </w:r>
    </w:p>
    <w:p>
      <w:r>
        <w:t>gesehen einen erheblich fehlenden Zugang zum A r beitsmarkt nicht zu begründen. Das Bundesgericht setzt die diesbezügliche Hürde hoch an und hat wiederholt auch bei über 60 - jährigen V ersicherten eine ausreichende V ermittelbarkeit auf dem ausgeglichenen Arbeits markt angenom men , v or allem bei solchen, denen eine v ollzeitliche Arbeit zumutbar war (vgl. etwa d ie Urteil e des Bundesgerichts 9C_118/2015 vom 9. Juli 2015 E. 4.2-3 und 8C_345/2013 vom 10.</w:t>
      </w:r>
    </w:p>
    <w:p>
      <w:r>
        <w:t>September 2013 E. 4.2, mit dem der vo rinstanzliche ren tenverneinende Entscheid betreffend einen 62 3/4 Jahre alten Versicherten, der wegen Kniebeschwerden nur noch vorwiegend sitzende oder wechselbelastende Arbeiten ausführen konnte, dies allerdings noch zu 100 %, schützte, sowie die weitere im Urteil zitierte Kasuistik und Meyer/ Reichmuth , Rechtsprechung des Bundesgerichts zum Sozial v ersicherungsrecht, Bundesgesetz über die In v aliden v ersicherung [I V G], 3.</w:t>
      </w:r>
    </w:p>
    <w:p>
      <w:r>
        <w:t>Auflage, Zürich/Basel/Genf 2014, S. 295 Art.</w:t>
      </w:r>
    </w:p>
    <w:p>
      <w:r>
        <w:t>28 R z</w:t>
      </w:r>
    </w:p>
    <w:p>
      <w:r>
        <w:rPr>
          <w:b/>
        </w:rPr>
        <w:t>E. 14</w:t>
      </w:r>
    </w:p>
    <w:p>
      <w:r>
        <w:t>). 5.3</w:t>
      </w:r>
    </w:p>
    <w:p>
      <w:r>
        <w:t>Im Fall der Beschwerdeführerin ist entscheidend , dass sie in Bezug auf ihren gelernten Beruf als kaufmännische Angestellte zwar insofern eingeschränkt ist , als sie A rbeiten vor dem PC nicht mehr a n dauernd zu erledigen vermag. Die breite Ausbildung als kaufmännische Angestellte und die bisherige Berufser fahrung kann sie aber immer noch in wechselbelastenden kaufmännischen Tä tigkeiten verwerten, die in hinreichender Zahl auf dem sog. ausgeglichenen Ar beitsmarkt vorhanden</w:t>
      </w:r>
    </w:p>
    <w:p>
      <w:r>
        <w:t>sind und welche die Beschwerdeführerin laut MEDAS-Gutachten ohne längere Zwangshaltungen vor dem PC noch zu 100 % ausüben kann . Sie hatte zwar längere mutterschafts- und durch die Pflege ihres kranken Ehemannes bedingte Abwesenheiten vom Arbeitsmarkt und bezog zeitweise Ar beitslosenentschädigung ( Urk. 8/4) , führte aber während ihrer Erwerbsbiogra phie</w:t>
      </w:r>
    </w:p>
    <w:p>
      <w:r>
        <w:t>immer wieder ( teilzeitlich ) kaufmännische Tätigkeiten aus. Die Restar beitsfähigkeit der Versicherten ist somit ausgehend vom als ausgeglichen un terstellten Arbeitsmarkt v er wertbar . Zur Berücksichtigung des Alters beim lei densbedingten Abzug vom Tabellenlohn wird auf die nachfolgenden Ausfüh rungen verwiesen . 5.4</w:t>
      </w:r>
    </w:p>
    <w:p>
      <w:r>
        <w:t>Der Rentenanspruch entsteht frühestens nach Ablauf von sechs Monaten seit der Anmeldung zum Bezug von Leistungen der Invalidenversicherung ( Urk. 8/1, April 2011) und somit frühestens per 1. Oktober 201 1 (Art. 29 Abs. 1 IVG). Un bestritten und ausgewiesen sind die Einschränkungen in der Arbeitsfähigkeit während des Wartejahres ( Urk. 8/72 S. 7).</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 BGE 130 V 343 E. 3.4.2 mit Hinweisen). 5.5</w:t>
      </w:r>
    </w:p>
    <w:p>
      <w:r>
        <w:t>Was das Valideneinkommen betrifft hat die Beschwerdegegnerin in ihrer Verfü gungsbegründung</w:t>
      </w:r>
    </w:p>
    <w:p>
      <w:r>
        <w:t>auf den in</w:t>
      </w:r>
    </w:p>
    <w:p>
      <w:r>
        <w:t>„anderen kaufmännischen Tätigkeiten “ im Anfor derungsniveau 3 ( Berufs- und Fachkenntnisse vorausgesetzt ) von Frauen erziel ten standardisierten Tabellenlohn abgestellt. Dieser betrug im Jahr 2010 monat lich Fr. 5‘925.-- ( vgl. LSE 2010 S. 31 Tabelle T7S Ziff. 23). Angepasst an die durchschnittliche Arbeitszeit von 41.7 Stunden im Jahr 2011 (Die Volkswirt schaft 3/4-2015, S. 88 Tabelle B 9.2, Total) sowie an die Nominallohnentwick lung</w:t>
      </w:r>
    </w:p>
    <w:p>
      <w:r>
        <w:t>(Die Volkswirtschaft 3/4-2015, S. 89 Tabelle B 10.3, Nominal Frauen) ergibt sich bei einem 100%-Pensum ein Valideneinkommen von Fr. 74‘840 .-- (Fr.</w:t>
      </w:r>
    </w:p>
    <w:p>
      <w:r>
        <w:t>5‘925.-- / 40 x 41.7 x 12 / 2579 x 2604 ). Dieses Vorgehen erweist sich un ter Hinweis auf die ständige Bundesgerichtsrechtsprechung, wonach das Vali deneinkommen grundsätzlich ausgehend vom zuletzt erzielten Einkommen (BGE 134 V 322 E. 4.2) oder subsidär gestützt auf die LSE ermittelt wird (Meyer/ Reichmuth , S. 329 R z 55 zu Art. 28a) , sowie auf den Umstand, dass die Beschwerdeführerin ihre letzte Tätigkeit, an der sie bei einem 80%-Pensum ein Jahreseinkommen von Fr. 64‘908.-- erzielte, nur kurze Zeit in diesem Umfang ausübe n konnte (Januar bis Oktober 2010, Urk. 8/14) , als angezeigt. Mit dem Heranziehen der Tabelle T7S ( Privater und öffentlicher Sektor: Bund, Kantone, Bezirke, Gemeinden, Körperschaften) und den dort ausgewiesenen Medianlöh nen in „ anderen kaufmännischen Tätigkeiten “ wird d en bisher in erheblichem Umfang in Finanzverwaltungen von Gemeinden</w:t>
      </w:r>
    </w:p>
    <w:p>
      <w:r>
        <w:t>ausgeführten Tätigkeiten und dem Lehrabschluss als kaufmännische Angestellte</w:t>
      </w:r>
    </w:p>
    <w:p>
      <w:r>
        <w:t>(vgl. Urk. 8/4)</w:t>
      </w:r>
    </w:p>
    <w:p>
      <w:r>
        <w:t>zutreffend Rechnung getragen ( vgl. Urteil des Bundesgerichts 8C_660/2014 vom 5. November 2014 E. 4 mit Hinweisen). 5.6</w:t>
      </w:r>
    </w:p>
    <w:p>
      <w:r>
        <w:t>Die Beschwerdeführerin ist nichterwerbstätig, weshalb die Beschwerdegegnerin bei der Ermittlung de s Invalideneinkommens korrekter weise</w:t>
      </w:r>
    </w:p>
    <w:p>
      <w:r>
        <w:t>ebenfalls auf die Ta bellenlöhne der LSE abgestellt hat. Entsprechend der kaufmännischen Ausbil dung und der Berufserfahrung ist dabei wiederum das Anforderungsniv e au 3 in „sonstigen kaufmännischen Tätigkeiten“ heranzuziehen , wobei der Umstand , dass die Beschwerdeführerin nicht mehr a n dauernd Arbeiten am PC ausführen kann, das Spektrum von kaufmännischen Verweistätigkeiten lohn erheblich ein schränkt . Dem ist mit einem Abzug vom Tabellenlohn zu begegnen (vgl. Urteil des Bundesgerichts 9C_796/2013 vom 28. Januar 2014 E. 3.1.1</w:t>
      </w:r>
    </w:p>
    <w:p>
      <w:r>
        <w:t>mit Hinweisen).</w:t>
      </w:r>
    </w:p>
    <w:p>
      <w:r>
        <w:t>In Anbetracht</w:t>
      </w:r>
    </w:p>
    <w:p>
      <w:r>
        <w:t>aller Umstände und namentlich der durch M utterschaft und der Pflege von A ngehörigen</w:t>
      </w:r>
    </w:p>
    <w:p>
      <w:r>
        <w:t>bedingten Pausen im Erwerbsleben ist das fortge schrittene Alter</w:t>
      </w:r>
    </w:p>
    <w:p>
      <w:r>
        <w:t>ebenfalls mit einem Abzug vom Tabellenlohn zu berücksichtig ten ( vgl. Urteil des Bundesgerichts 9C_ 334 /2013 vom 2 4. Juli 2013 E. 3 ).</w:t>
      </w:r>
    </w:p>
    <w:p>
      <w:r>
        <w:t>Letzt lich kann allerdings offen bleiben , wie hoch der Abzug insgesamt zu bemessen wäre, da selbst unter der Annahme</w:t>
      </w:r>
    </w:p>
    <w:p>
      <w:r>
        <w:t>eines maximalen Abzug s von 25</w:t>
      </w:r>
    </w:p>
    <w:p>
      <w:r>
        <w:t>% (zum Ganzen vgl. BGE 126 V 75) sowie unter der Annahme, dass die Beschwerde führerin im Gesundheitsfall nicht nur zu 80 %, sondern zu 100 % erwerbstätig wäre, kein rentenbegründender Invaliditätsgrad erreicht würde . Den Haushalt bewältigt die Beschwerdeführerin ohne Probleme ( Urk. 8/58 S. 18). 5.7</w:t>
      </w:r>
    </w:p>
    <w:p>
      <w:r>
        <w:t>Dementsprechend besteht kein Anspruch auf eine Invalidenrente, was zur Abwei sung der Beschwerde führt.</w:t>
      </w:r>
    </w:p>
    <w:p>
      <w:r>
        <w:t>6.</w:t>
      </w:r>
    </w:p>
    <w:p>
      <w:r>
        <w:t>Gestützt auf Art. 69 Abs. 1 bis IVG ist das Beschwerdeverfahren vor dem kantona len Versicherungsgericht bei Streitigkeiten um die Bewilligung oder die Verweigerung von IV-Leistungen kostenpflichtig. Die Kosten sind nach dem Verfahrensaufwand und unabhängig vom Streitwert unter Berücksichtigung des gesetzlichen Rahmens (Fr. 200.-- bis Fr. 1‘000.--) auf Fr. 700.-- festzulegen und ausgangsgemäss der Beschwerdeführerin aufzuerlegen. Das Gericht erkennt: 1.</w:t>
      </w:r>
    </w:p>
    <w:p>
      <w:r>
        <w:t>Die Beschwerde</w:t>
      </w:r>
    </w:p>
    <w:p>
      <w:r>
        <w:t>wird abgewiesen. 2.</w:t>
      </w:r>
    </w:p>
    <w:p>
      <w:r>
        <w:t>Die Gerichtskosten von Fr. 700 .-- werden der Beschwerdeführerin</w:t>
      </w:r>
    </w:p>
    <w:p>
      <w:r>
        <w:t>auferlegt. Rechnung und Einzahlungsschein werden der</w:t>
      </w:r>
    </w:p>
    <w:p>
      <w:r>
        <w:t>Kostenpflichtigen nach Eintritt der Rechtskraft zuge stellt. 3.</w:t>
      </w:r>
    </w:p>
    <w:p>
      <w:r>
        <w:t>Zustellung gegen Empfangsschein an: - Rechtsanwältin Bibiane Egg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