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IV.2015.00680 vom 28. September 2016</w:t>
      </w:r>
    </w:p>
    <w:p>
      <w:r>
        <w:t>ZH Sozialversicherungsgericht, 2016-09-28, DE</w:t>
      </w:r>
    </w:p>
    <w:p>
      <w:r>
        <w:rPr>
          <w:b/>
        </w:rPr>
        <w:t xml:space="preserve">Quelle: </w:t>
      </w:r>
      <w:r>
        <w:t>https://mcp.opencaselaw.ch/entscheid/zh_sozialversicherungsgericht_IV.2015.00680</w:t>
      </w:r>
    </w:p>
    <w:p>
      <w:r>
        <w:t>FR: ZH_SOZIALVERSICHERUNGSGERICHT IV.2015.00680 du 28 septembre 2016</w:t>
      </w:r>
    </w:p>
    <w:p>
      <w:r>
        <w:t>IT: ZH_SOZIALVERSICHERUNGSGERICHT IV.2015.00680 del 28 settembre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 chischen Beein trächtigung vereinbar ist. Ein psychischer Gesundheitsschaden führt also nur so weit zu einer Erwerbsunfähigkeit (Art. 7 ATSG), als angenom men werden kann, die Verwertung der Arbeitsfähigkeit (Art. 6 ATSG) sei der versicherten Person sozial-praktisch nicht mehr zumutbar (BGE 131 V 49 E. 1.2 mit Hinweisen).</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t>Der Rentenanspruch entsteht frühestens nach Ablauf von sechs Monaten nach Geltendmachung des Leistungsanspruchs nach Art. 29 Abs. 1 ATSG, jedoch frühestens im Monat, der auf die Vollen dung des 18. Altersjahres folgt (Art. 29 Abs. 1 IVG).</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1.6</w:t>
      </w:r>
    </w:p>
    <w:p>
      <w:r>
        <w:t>Das Rechtsschutzinteresse wird nach der Rechtsprechung verneint, wenn sich eine Beschwerde nur gegen die Begründung der angefochtenen Verfügung richtet, ohne dass eine Änderung des Dispositivs verlangt wird. Bei einer Verfü gung über Versicherungsleistungen bildet grundsätzlich einzig die Leistung Gegenstand des Dispositivs. So dient etwa die Beantwortung der Frage, welcher Invaliditätsgrad der Rentenzusprechung zugrunde</w:t>
      </w:r>
    </w:p>
    <w:p>
      <w:r>
        <w:t>gelegt wurde, in der Regel lediglich der Begründung der Leistungsverfügung. Sie könnte nur dann zum Dispositiv gehören, wenn und insoweit sie Gegenstand einer Feststellungsver fügung ist. Da in jedem Fall nur das Dispositiv anfechtbar ist, muss bei Anfechtung der Motive einer Leistungsprüfung im Einzelfall geprüft werden, ob damit nicht sinngemäss die Abänderung des Dispositivs beantragt wird. Sodann ist zu untersuchen, ob die beschwerdeführende Person allenfalls ein schutzwür diges Interesse an der sofortigen Feststellung hinsichtlich des angefochtenen Verfügungsbestandt eils hat ( vgl. SVR 2009 BVG Nr. 27 [Urteil des Bundesge richts 8C_539/2</w:t>
      </w:r>
    </w:p>
    <w:p>
      <w:r>
        <w:rPr>
          <w:b/>
        </w:rPr>
        <w:t>E. 2</w:t>
      </w:r>
    </w:p>
    <w:p>
      <w:r>
        <w:t>Dagegen erhob der Versicherte am 19. Juni 2015 Beschwerde mit folgenden Anträgen ( Urk. 1 S. 2): „1. Es sei der Beginn der zugesprochenen ganzen Invalidenrente nach Massgabe des anwendbaren Recht e s festzulegen. 2. Es seien die notwendigen Abklärungen zur Feststellung der relevanten Pathologie/Ätiologie der für die bestehende Erwerbsunfähigkeit verantwortlichen Gesundheitsbeeinträchtigung/Gesundheitsbeei nträchtigungen durchzuführen/in Auftrag zu geben.</w:t>
      </w:r>
    </w:p>
    <w:p>
      <w:r>
        <w:rPr>
          <w:b/>
        </w:rPr>
        <w:t>E. 2.1</w:t>
      </w:r>
    </w:p>
    <w:p>
      <w:r>
        <w:t>Die Beschwerdegegnerin ging in der angefochtenen Verfügung vom 29. Mai 2015 von einer 100%igen Einschränkung des Beschwerdeführers in der Arbeits- und Ausbildungs fähigkeit aus psychischen Gründen aus ( Urk. 2). Sie stützte sich dabei im Wesentlichen auf den Untersuchungsbericht von RAD-Arzt med. pract . C.___ , Facharzt für Psychiatrie und Psychotherapie , vom 9. Juli 2014 (Urk. 7/ 51 ) und den Verlaufsbericht der Klinik für Psychiatrie, Psycho therapie und Psychosomatik der Z.___ vom 17. Februar 2015 ( Urk. 7/70 ).</w:t>
      </w:r>
    </w:p>
    <w:p>
      <w:r>
        <w:rPr>
          <w:b/>
        </w:rPr>
        <w:t>E. 2.2</w:t>
      </w:r>
    </w:p>
    <w:p>
      <w:r>
        <w:t>RAD-Arzt C.___</w:t>
      </w:r>
    </w:p>
    <w:p>
      <w:r>
        <w:t>stellte im Untersuchungsbericht vom 9. Juli 2014 als p sychiat rische Diagnosen mit Auswirkung auf die Arbeitsfähigkeit (1) eine e in fache Aufmerksamkeits- und Hyperaktivitätsstörung (ICD-10 F90.0 )</w:t>
      </w:r>
    </w:p>
    <w:p>
      <w:r>
        <w:t>und (2) eine e motional instabile Persönlichkeitsstörung, Borderline -Typ (ICD-10 F60.31). Als p sychiatrische Diagnosen ohne Auswirkung auf die Arbeitsfähig keit nannte er</w:t>
      </w:r>
    </w:p>
    <w:p>
      <w:r>
        <w:t>einen Status nach schädlichem Konsum vielerlei Drogen (ICD-10 F19.20 ). RAD-Arzt C.___ erklärte, dass sich in den Vorakten mehrere Testun gen finden würden , die ein ADHS belegen und ansonsten auf einen erfreulichen Gesamt-IQ 115 hinweisen würden . Die früheren Berichte würden auch die Diagnose einer Borderline -Persönlichkeitsstörung belegen . Entgegen allem Pes simismus sei nach der katastrophalen Entwicklung der letzten 2 0 Jahre nun in den letzten zwei Jahren eine erfreuliche Entwicklung zu sehen. Der Beschwer deführer sei so beziehungsfähig geworden, dass er seit zweieinhalb Jahren mit seiner Freundin zusammen sei un d seit zwei Jahren mit ihr wohne . Das</w:t>
      </w:r>
    </w:p>
    <w:p>
      <w:r>
        <w:t>selbst verletzende Verhalten habe abgenommen - nach seinen Angaben schlage er sich ca. alle zwei Wochen selber. Die früheren Möbelzerstörun gen und Perso nenschäden würden schon seit langem nicht mehr vor kommen . Die bisherige Therapie und die jetzige Medikation würden ihre guten Wirkungen auch in der heutigen Untersuchung zeigen : Im einstündigen Termin habe er motorisch ruhig verweilen und konzentriert dem Gespräch folgen können . Ohne diese Erfolge zu schmälern, soll e aber auch beachtet werden, dass der Beschwerde führer wenig belastet werde und weithin in einem Schonraum lebe : Seine s ehr hilfsbereite Freundin bringe ihn zum hiesig en Untersuchungstermin und trage einen grossen</w:t>
      </w:r>
    </w:p>
    <w:p>
      <w:r>
        <w:t>Teil der finanz iellen Lasten. Der Vater bezahle einen Grossteil der Mietkosten. Der Beschwerdeführer sei nicht erwerbstätig, sondern übernehme - nach seinen Angaben</w:t>
      </w:r>
    </w:p>
    <w:p>
      <w:r>
        <w:t>- die Haushaltsarbeiten „so weit wie möglich". Sein zwangloser Freizeitbereich nehme viel Raum ein. Es stimm e skeptisch, dass der Beschwerdeführer seit einigen Wochen nach Streitereien mit der Freundin die Tagesklinik nicht mehr besuche , an der er zuletzt drei mal pro Woche teilge nommen habe . Die behandel nde Psychologin</w:t>
      </w:r>
    </w:p>
    <w:p>
      <w:r>
        <w:t>Dr. phil. D.___ teile laut einem ausführlichen Telefonat am 8. Juli 2014 die vorsichtig op timistische Sicht. Sie berichte aber auch über partnerschaftliche Destabilisierungen in der letzten Zeit, die zu eskalieren drohen würden (der Vater der Freundin sei ver storben und die Freundin würde sich</w:t>
      </w:r>
    </w:p>
    <w:p>
      <w:r>
        <w:t>vom Beschwerdeführer in dieser Lage mehr Zuw endung wünschen , die er kaum habe geben können ). Schon bei geringem Druck komme es zu Destabilisierungen. Aus ihrer Sicht sei die derzei tige Drogenabstinenz (ausser Cannabis) glaubhaft, zusätzlich werde man Ur in proben nehmen (Urk. 7/51/5).</w:t>
      </w:r>
    </w:p>
    <w:p>
      <w:r>
        <w:t>RAD-Arzt C.___ kam zum Schluss, dass der Beschwerdeführer in der bisheri gen Tätigkeit (ungelernt) und in eine r angepassten Tätigkeit zu 100 % arbeits unfähig sei . Es sei gut möglich, dass sich sein Gesundheitszustand wesentlich ändern könne. Aus psychiatrischer Sicht empfehle sic h eine regelmässige Teil nahme in der Tagesklinik, wie mit der Psychologin besprochen. Diese Regel mässigkeit führe dann wahrscheinlich zu e iner Ausbildungsfähigkeit. Da der Beschwerdeführer wahrscheinlich bereits seit drei Monaten weitgehend drogen abstin ent lebe, erscheine eine Drogen-S chadenminderun gspflicht nicht sinnvoll ( Urk. 7 /51/ 6).</w:t>
      </w:r>
    </w:p>
    <w:p>
      <w:r>
        <w:rPr>
          <w:b/>
        </w:rPr>
        <w:t>E. 2.3</w:t>
      </w:r>
    </w:p>
    <w:p>
      <w:r>
        <w:t>Die medizinische n Fachpersonen de r Klinik für Psychiatrie, Psychotherapie und Psychosomatik der</w:t>
      </w:r>
    </w:p>
    <w:p>
      <w:r>
        <w:t>Z.___ gaben im Verlaufsbericht vom 17. Februar 2015 an , dass</w:t>
      </w:r>
    </w:p>
    <w:p>
      <w:r>
        <w:t>der Beschw erdeführer auf dem ersten und im angepassten Arbeitsmarkt zu 100 % arbeitsunfähig sei. Er sei nicht fähig , regelmässig an zwei Tagen der Woche für rund zwei Stunden an einer geregelten Gruppenaktivität ihrer haus internen Tagesklinik teilzunehmen. Wegen seiner sozialen Verhaltensstörung sei er nicht fähig, sich in einer Gruppe oder mit mehreren Personen kurzzeitig (ein bis zwei Stunden) sowie längerfristig (regelmässig über Wochen) einzufü gen. Aufgrund emotionaler Instabilität sowie Kontrollverlusten könne er nicht teilnehmen oder breche öfters nach kürzerer Teilnahme ab. Dies stehe im Kon trast zu seiner Fähigkeit , je nach seinem Befinden in Zweiersituationen durch aus ein adäquates und konstantes Verhalten (regelmässig, pünktl ich, freundlich und kooperativ ) zu zeigen. Der Beschwerdeführer sei nun bei ihnen in ambu lanter soz ialpsychiatrisch-therapeutischer Behandlung. Es fänden in der Regel wöchentliche und bei Krisen zwei Mal wöchentliche Termine statt. Die Behandlungsschwerpunkte würden Themen wie Stabilität, Struktur, Kontinuität im Alltag sowie Umgang mit den häufigen emotionalen Ein- und Durchbrüchen umfassen. Ein weiterer Fokus liege in der Unterstützung, der Beibehaltung res pektive dem Wiedererreichen einer Abstinenz bei in den letzten Jahren selten (ca. alle drei bis vier Monate) stattfind enden kurzzeitigen Rückfällen im</w:t>
      </w:r>
    </w:p>
    <w:p>
      <w:r>
        <w:t>Sub stanzkonsum (Cannabis, Amphetamin). Der Beschwerdeführer zeige deutlich, dass er bei guter Intelligenz über eine hohe Einsicht verfüge und motiviert sei , um an sich und seiner Situation zu arbeiten und diese zu verbessern, aber beim V ersuch der Umsetzung scheitere . Die Behandlung des Beschwerdeführers in der Tagesklinik sei aufgrund des sen Verhaltens und d er häufigen Fehlzeiten per 1. November 2014 beendet worden</w:t>
      </w:r>
    </w:p>
    <w:p>
      <w:r>
        <w:t>( Urk. 7/70/3-5 ).</w:t>
      </w:r>
    </w:p>
    <w:p>
      <w:r>
        <w:rPr>
          <w:b/>
        </w:rPr>
        <w:t>E. 2.4</w:t>
      </w:r>
    </w:p>
    <w:p>
      <w:r>
        <w:t>Ärztliche Berichte, welche diesen nachvollziehbaren</w:t>
      </w:r>
    </w:p>
    <w:p>
      <w:r>
        <w:t>fachärztlich-psychiat rischen Einschätzungen des RAD sowie der behandelnde n medizinischen Fach personen</w:t>
      </w:r>
    </w:p>
    <w:p>
      <w:r>
        <w:t>der Klinik für Psychiatrie, Psychotherapie und Psychosomatik der</w:t>
      </w:r>
    </w:p>
    <w:p>
      <w:r>
        <w:t>Z.___ widersprechen würden, liegen nicht vor. Es kann darauf abgestellt werden. 3.</w:t>
      </w:r>
    </w:p>
    <w:p>
      <w:r>
        <w:rPr>
          <w:b/>
        </w:rPr>
        <w:t>E. 3</w:t>
      </w:r>
    </w:p>
    <w:p>
      <w:r>
        <w:t>Es sei die Beschwerdegegnerin anzuweisen, auf die Anordnung medizinischer Behandlung als Schadenminderung zu verzichten.</w:t>
      </w:r>
    </w:p>
    <w:p>
      <w:r>
        <w:rPr>
          <w:b/>
        </w:rPr>
        <w:t>E. 3.1</w:t>
      </w:r>
    </w:p>
    <w:p>
      <w:r>
        <w:t>Streitig und zu prüfen ist zunächst, ab welchem Zeitpunkt der Beschwerdefüh rer Anspruch auf eine ganze Rente der Invalidenversicherung hat. Dabei stellt sich die Frage, welche der drei Anmeldungen des Beschwerdeführers zum Leis tungsbezug</w:t>
      </w:r>
    </w:p>
    <w:p>
      <w:r>
        <w:t>massgebend ist (vgl. Sachverhalt E. 1).</w:t>
      </w:r>
    </w:p>
    <w:p>
      <w:r>
        <w:rPr>
          <w:b/>
        </w:rPr>
        <w:t>E. 3.2</w:t>
      </w:r>
    </w:p>
    <w:p>
      <w:r>
        <w:t>Praxisgemäss wahrt die versicherte Person mit ihrer Anmeldung nicht nur jene Ansprüche, die sie ausdrücklich auf dem Anmeldeformular aufzählt. Vielmehr umfasst eine Anmeldung alle Ansprüche, die nach Treu und Glauben mit dem angemeldeten Risikoeintritt in Zusammenhang stehen. Die im Anschluss an ein Leistungsgesuch durchzuführenden Abklärungen der Verwaltung erstrecken sich jedoch nur auf die vernünftigerweise mit dem vorgetragenen Sachverhalt und allfälligen bisherigen oder neuen Akten in Zusammenhang stehenden Leistungen. Wird später geltend gemacht, es bestehe noch Anspruch auf eine andere Versicherungsleistung, so ist nach den gesamten Umständen des Ein zelfalles im Lichte von Treu und Glauben zu prüfen, ob jene frühere ungenaue Anmeldung auch den zweiten, allenfalls später substanziierten Anspruch um fasst. Dabei ist ein solcher Zusammenhang relativ grosszügig anzunehmen (BGE 132 V 286 E. 4.3, 121 V 195 E. 2; Urteil des Bundesgerichts 8C_233/2010</w:t>
      </w:r>
    </w:p>
    <w:p>
      <w:r>
        <w:t>vom 7. Januar 2011 E. 5.1) .</w:t>
      </w:r>
    </w:p>
    <w:p>
      <w:r>
        <w:rPr>
          <w:b/>
        </w:rPr>
        <w:t>E. 3.3</w:t>
      </w:r>
    </w:p>
    <w:p>
      <w:r>
        <w:t>Vor der Anmeldung zum Leistungsbezug (Berufl iche Integration/Rente) vom 23. Januar 2013 ( Urk. 7/21) wurde der Beschwerdeführer zuletzt am 15. Februar 2002</w:t>
      </w:r>
    </w:p>
    <w:p>
      <w:r>
        <w:t>bei der Beschwerdegegnerin zum Bezug von IV-Leistungen angemeldet ( Urk. 7/6) . Damals ging es um medizinische Massnahmen bzw. die Kostenüber nahme der Behandlung eines POS (Geburtsgebrechen Nr. 404 ). Mit Verfügung vom 28. August 2002 wi es die Beschwerdegegnerin das betreffende</w:t>
      </w:r>
    </w:p>
    <w:p>
      <w:r>
        <w:t>Leistungs begehren ab ( Urk. 7/12). Wie die Beschwerdegegnerin zutreffend bemerkte ( Urk. 2 S. 5 und Urk. 6 ), bestanden im Jahr 2002 keine erheblichen Anzeichen dafür, dass daraus eine Erwe rbsunfähigkeit resultieren wird. Zudem konnte in jenem Zeitpunkt schon aufgrund des Alters des Beschwerdeführers – er war damals erst 11-jährig – ein Anspruch auf eine Invalidenrente nicht zur Diskus sion stehen. Dasselbe gilt im Übrigen auch für die bereits am 14. April 1999 erfolgte Anmeldung wegen</w:t>
      </w:r>
    </w:p>
    <w:p>
      <w:r>
        <w:t>des Geburtsgebrechens Nr. 210 ( Prognathia inferior congenita ; Urk. 7/1 ) , als der Beschwerdeführer erst 8-jährig war. Es ist somit zu verneinen, dass die Anmeldung en vom 14. April 1999 ( Urk. 7/1) und vom 15. Februar 2002 ( Urk. 7/6) bereits auch den Rentenanspruch mitumfassten . Massgebend ist vielmehr die Anmeldung vom 23. Januar 2013 ( Urk. 7/21).</w:t>
      </w:r>
    </w:p>
    <w:p>
      <w:r>
        <w:rPr>
          <w:b/>
        </w:rPr>
        <w:t>E. 3.4</w:t>
      </w:r>
    </w:p>
    <w:p>
      <w:r>
        <w:t>Der frühestmögliche rentenspezifische Invaliditätseintritt bzw. Eintritt des Ver sicherungsfalles ist vorliegend sodann Januar 2009, das heisst der Monat, der auf die Vollendung des 18. Altersjahres des am 10. Dezember 1990 geborenen Beschwerdeführers folgt. Wie die Beschwerdegegnerin zu Recht feststellte ( Urk. 2 S. 4 f. und Urk. 6 ), findet demnach der seit dem 1. Januar 2008 in Kraft stehende Art. 29 Abs. 1 IVG, wonach de r Rentenanspruch frühestens nach Ablauf von sechs Monaten nach Geltendmachung des Leistungsanspruchs nach Art. 29 Abs. 1 ATSG entsteht, Anwendung. Da sich der Beschwerdeführer erst am 23. Januar 2013 zum Bezug einer Invalidenrente angemeldet hat ( Urk. 7/21 ), hat die Beschwerdegegnerin den Rentenbeginn daher zu Recht auf den 1. Juli 2013 festgelegt. 4 . 4 .1</w:t>
      </w:r>
    </w:p>
    <w:p>
      <w:r>
        <w:t>Im Weiteren macht der Beschwerdeführer geltend, dass bei ihm Gesundheits - beein trächtigungen diagnostiziert und – adäquat – behandelt wor den seien, welche grundsätzlich eine selbständige Bedeutung haben könnten. Die Gesamt - schau zeige aber, dass die behandelten Beeinträchtigungen mit überwiegender Wahrscheinlichkeit auf eine gemeinsame Pathogenese, nämlich auf das Geburtsgebrechen</w:t>
      </w:r>
    </w:p>
    <w:p>
      <w:r>
        <w:t>Neu rofibromatose zurückgehen würden . Die heute diagnos - tizierten und behandelten psychischen Gesundheitsbeeinträchtigungen und die damals kieferorthopädisch/kieferchirurgisch behandelten Knochenano malien seien typische Krankheitsbilder, die der Neurofibromatose als syste mische Krankheit zuzuordnen seien und welche insbesondere auch in ihrem konkreten Verlauf die Diagnose einer Neurofibromatose nahelegen würde n . Sie hätten zu dieser Krankheit umfassend recherchiert , und bereits der Wikipedia-Eintrag bestätige die hohe Wahrscheinlichkeit, dass die Neurofibromatose als Geburts - gebrechen am Anfang der Pathogenese der heute geltend gemachten Gesundheitsbeeinträchtigungen stehe. Die Neurofibromatose als Geburtsge brechen könne durch genetische Abklärung eindeutig bestätigt bzw. ausge schlossen werden. Diese Abklärungen seien nachzuholen ( Urk. 1 S. 10 f.).</w:t>
      </w:r>
    </w:p>
    <w:p>
      <w:r>
        <w:t>Dem vom Beschwerdeführer unter anderem eingereichten Wikipedia-Beitrag ist</w:t>
      </w:r>
    </w:p>
    <w:p>
      <w:r>
        <w:t>zu entnehmen, dass es sich bei einer Neurofibromatose Typ 1 um eine autoso mal-dominant und monogen vererbte Multiorganerkrankung handle, die vor allem Haut und Nervensystem betreffe. Si e werde daher den neurokutanen Erkrankungen zugeordnet. Typische Veränderungen an der Haut seien mehrere Café-au- lait -Flecken sowie Neurofibrome. Im zentralen Nervensystem würden gehäuft Tumore verschiedener Lokalisation auftreten. Die Patienten könnten minderbegabt sein und an epileptischen Anfällen leiden. Des Weiteren seien regelmässig die Augen und die Knochen mitbetroffen . Die Diagnose werde meist anhand des klinischen Bildes bereits in der Kindheit gestellt ( Urk. 3/8/2). 4 .2</w:t>
      </w:r>
    </w:p>
    <w:p>
      <w:r>
        <w:t>Vorab ist darauf hinzuweisen, dass</w:t>
      </w:r>
    </w:p>
    <w:p>
      <w:r>
        <w:t>in den vorliegenden medizinischen Akten zu keiner Zeit irgendwelche Anhaltspunkte dafür gegeben waren , dass der Beschwerdeführer unter für eine Neurofibromatose Typ 1 typischen Erkrankun gen der Haut, des Nervensystems, der Augen oder der Knochen leiden könnte . Der Beschwerdeführer hat sodann auch keinen (Kurz-)Bericht oder ein Zeugnis eines Arztes</w:t>
      </w:r>
    </w:p>
    <w:p>
      <w:r>
        <w:t>eingereicht, der diese Diagnose, welche – wie aus dem Wikipedia-Beitrag hervorgeht (vgl. E. 4.1) – meist anhand des klinischen Bildes bereits in der Kindheit gestellt wird,</w:t>
      </w:r>
    </w:p>
    <w:p>
      <w:r>
        <w:t>zumindest verdachts- oder vermutungsweise bestäti gen würde. Nähere Erörterungen hierzu erübrigen sich aber vorliegend. Denn d ie Beschwerdegegnerin ging in</w:t>
      </w:r>
    </w:p>
    <w:p>
      <w:r>
        <w:t>der angefochtenen Verfügung</w:t>
      </w:r>
    </w:p>
    <w:p>
      <w:r>
        <w:t>vom 29. Mai 2015 von einer 100%igen Einschränkung des Beschwerdeführers in der Arbeits - und A usbildungs fä higkeit aus psychischen Gründen aus , wobei sie den Anspruch auf eine unbefristete ganze Rente aufgrund der am 23. Januar 20</w:t>
      </w:r>
    </w:p>
    <w:p>
      <w:r>
        <w:rPr>
          <w:b/>
        </w:rPr>
        <w:t>E. 4</w:t>
      </w:r>
    </w:p>
    <w:p>
      <w:r>
        <w:t>Unter Kosten- und Entschädigungsfolge n zu Lasten der Beschwerdegegnerschaft.“</w:t>
      </w:r>
    </w:p>
    <w:p>
      <w:r>
        <w:t>Die Beschwerdegegnerin beantragte mit Beschwerdeantwort vom 27. August 2015 die Abweisung der Beschwerde ( Urk. 6). Mit Replik vom 4. September 2015 ( Urk. 10; vgl. auch Replikergänzung vom 30. September 2015, Urk. 14) und Duplik vom 1 2. Oktober 2015 ( Urk. 18) hielten die Parteien je an ihren Anträgen fest. Am 23. Oktober 2015 ( Urk. 20), 28. Januar 2016 ( Urk. 22) , 25. Februar 2015 ( Urk. 25), 26. Februar 2016 ( Urk. 27),</w:t>
      </w:r>
    </w:p>
    <w:p>
      <w:r>
        <w:rPr>
          <w:b/>
        </w:rPr>
        <w:t>E. 5</w:t>
      </w:r>
    </w:p>
    <w:p>
      <w:r>
        <w:t>August 2016 ( Urk. 30) und 25. August 2016 ( Urk. 33) reichte der Beschwerdeführer weitere Eingaben ein. 3.</w:t>
      </w:r>
    </w:p>
    <w:p>
      <w:r>
        <w:t>Auf die Vorbringen der Parteien und die eingereichten Akten wird, soweit erfor derlich, im Rahmen der nachfolgenden Erwägungen eingegangen. Das Gericht zieht in Erwägung: 1.</w:t>
      </w:r>
    </w:p>
    <w:p>
      <w:r>
        <w:rPr>
          <w:b/>
        </w:rPr>
        <w:t>E. 008</w:t>
      </w:r>
    </w:p>
    <w:p>
      <w:r>
        <w:t>vom 13. Januar 2009] E. 2.2 mit Hinweis). 2.</w:t>
      </w:r>
    </w:p>
    <w:p>
      <w:r>
        <w:rPr>
          <w:b/>
        </w:rPr>
        <w:t>E. 13</w:t>
      </w:r>
    </w:p>
    <w:p>
      <w:r>
        <w:t>erfolgten Anmeldung aber – wie unter E. 3 dargelegt – zu Recht e rst per 1. Juli 2013 bejahte ( Urk. 2 ). Selbst wenn nun festgestellt würde , das s der Beschwer deführer nicht nur aus psychischen Gründen, sondern</w:t>
      </w:r>
    </w:p>
    <w:p>
      <w:r>
        <w:t>seit jeher auch infolge einer Neurofibromatose Typ 1 in der Arbeits- und Ausbildungsfähigkeit einge schränkt (gewesen) wäre, hätte dies somit</w:t>
      </w:r>
    </w:p>
    <w:p>
      <w:r>
        <w:t>keinen Einfluss auf den Rentenan spruch. Rentenbeginn wäre auch diesfalls der 1. Juli 2013. Das betreffende Vorbringen des Beschwerdeführers hinsichtlich der angeblich nicht festgestell te n</w:t>
      </w:r>
    </w:p>
    <w:p>
      <w:r>
        <w:t>Neurofibromatose Typ 1 richtet sich mit anderen Worten nur gegen die Begründung der angefochtenen Verfügung, ohne dass damit die Abänderung des Dispositivs verlangt wird. Ein Rechtsschutzinteresse ist b ei dieser Sachlage nicht auszumachen, weshalb auf das entsprechende Begehren nicht einzutreten ist.</w:t>
      </w:r>
    </w:p>
    <w:p>
      <w:r>
        <w:t>4 .3</w:t>
      </w:r>
    </w:p>
    <w:p>
      <w:r>
        <w:t>Das Schreiben der Beschwerdegegnerin vom 23. März 2015, mit welchem sie den Beschwerdeführer darauf hinwies, dass gemäss ihren Abklärungen der Gesundheitszustand mit einer regelmässigen Teilnahme in einer Tagesklinik wesentlich verbessert werden könne, und ihn dazu aufforderte, ihr mitzuteilen, bei welchem Arzt oder welcher Ärztin er die erwähnte Massnahme durchführen werde ( Urk. 7/73), bildete nicht Gegenstand der angefochtenen Verfügung. Im Übrigen handelt es sich bei diesem Schreiben auch nicht um eine Anordnung im Sinne von Art. 49 Abs. 1 ATSG . Soweit der Beschwerdeführer rügt, auf die Anordnung medizinischer Behandlung als Schadenminderung sei zu verzichten , ist auf die Beschwerde mangels Anfechtungsgegenstandes deshalb ebenfalls</w:t>
      </w:r>
    </w:p>
    <w:p>
      <w:r>
        <w:t>nicht einzutreten ( vgl. BGE 125 V 406 E. 4b ; Urteile des Bundesgerichtes 9C_8 16/2008 vom 12. März 2009 E. 3 und 9C_67 9/2011 vom 1 9. Oktober 2011 E. 2 ). 4. 4</w:t>
      </w:r>
    </w:p>
    <w:p>
      <w:r>
        <w:t>Die Beschwerde gegen die angefochtene Verfügung, mit welcher dem Beschwer deführer mit Wirkung ab dem 1. Juli 2013 eine ganze Rente zuge sprochen wurde ( Urk. 2) , ist deshalb abzuweisen, soweit auf sie einzutreten ist . 5 .</w:t>
      </w:r>
    </w:p>
    <w:p>
      <w:r>
        <w:t>Da es um die Bewilligung oder Verweigerung von Versicherungsleistungen geht, ist das Verfahren kostenpflichtig. Die Gerichtskosten sind nach dem Ver fahrensaufwand und unabhängig vom Streitwer t festzulegen (Art. 69 Abs. 1 bis IVG) und auf Fr. 600.-- anzusetzen. Entsprechend dem Ausg ang des Verfahrens sind sie dem u nterliegenden Beschwerdeführer aufzuerlegen. Das Gericht erkennt: 1.</w:t>
      </w:r>
    </w:p>
    <w:p>
      <w:r>
        <w:t>Die Beschwerde wird abgewiesen , soweit auf sie eingetreten wird. 2.</w:t>
      </w:r>
    </w:p>
    <w:p>
      <w:r>
        <w:t>Die Gerichtskosten von Fr. 600 .-- werden dem Beschwerdeführer auferlegt. Rechnung und Einzahlungsschein werden dem Kostenpflichtigen nach Eintritt der Rechtskraft zugestellt. 3.</w:t>
      </w:r>
    </w:p>
    <w:p>
      <w:r>
        <w:t>Zustellung gegen Empfangsschein an: - Rechtsanwalt Dr. Guido Brusa - Sozialversicherungsanstalt des Kantons Zürich, IV-Stelle , unter Beilage der Doppel von Urk. 30, Urk. 31, Urk. 33 und Urk. 34 -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