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IV.2015.00665 vom 22. Mai 2017</w:t>
      </w:r>
    </w:p>
    <w:p>
      <w:r>
        <w:t>ZH Sozialversicherungsgericht, 2017-05-22, DE</w:t>
      </w:r>
    </w:p>
    <w:p>
      <w:r>
        <w:rPr>
          <w:b/>
        </w:rPr>
        <w:t xml:space="preserve">Quelle: </w:t>
      </w:r>
      <w:r>
        <w:t>https://mcp.opencaselaw.ch/entscheid/zh_sozialversicherungsgericht_IV.2015.00665</w:t>
      </w:r>
    </w:p>
    <w:p>
      <w:r>
        <w:t>FR: ZH_SOZIALVERSICHERUNGSGERICHT IV.2015.00665 du 22 mai 2017</w:t>
      </w:r>
    </w:p>
    <w:p>
      <w:r>
        <w:t>IT: ZH_SOZIALVERSICHERUNGSGERICHT IV.2015.00665 del 22 maggio 2017</w:t>
      </w:r>
    </w:p>
    <w:p>
      <w:pPr>
        <w:pStyle w:val="Heading2"/>
      </w:pPr>
      <w:r>
        <w:t>Erwägungen</w:t>
      </w:r>
    </w:p>
    <w:p>
      <w:r>
        <w:rPr>
          <w:b/>
        </w:rPr>
        <w:t>E. 1</w:t>
      </w:r>
    </w:p>
    <w:p>
      <w:r>
        <w:t>X.___, geboren 1955, ist gelernter Maler und arbeitete zuletzt ab dem 1. Mai 2000 für die Y.___, weshalb er bei der Suva unfallversichert war (Urk. 6/14/2, 4). Am 2. November 2005 stürzte er bei der Arbeit von einer Leiter und zog sich dabei Verletzungen am rechten Fuss zu (Urk. 6/18/3). Als Folge des Unfalles wurde ihm von der Suva mit Verfügung vom 15. Juli 2008 (Urk. 6/26/41-44) eine Invalidenrente auf der Grundlage einer Erwerbsunfähigkeit von 24 % ab 1. August 2008 (Urk. 6/26/28) zuge sprochen. Am 1 9. März 2007 meldete sich der Versicherte wegen den Folgen des am 2. November 2005 erlittenen Unfalls bei der Eidgenössischen Invali denversicherung zum Leistungsbezug an (Urk. 6/7). D ie Sozialversicherungs anstalt des Kantons Zürich, IV-Stelle ,</w:t>
      </w:r>
    </w:p>
    <w:p>
      <w:r>
        <w:t>sprach dem Versicherten mit Verfü gung vom 3. November 2011 ab 1. Juni 2011 eine Viertelsrente</w:t>
      </w:r>
    </w:p>
    <w:p>
      <w:r>
        <w:t>( Invaliditäts grad : 43 %,</w:t>
      </w:r>
    </w:p>
    <w:p>
      <w:r>
        <w:t>Urk. 6/88/1 und 6/97 ) zu , wobei der Pensionskasse des Ver sicherten weder dessen Einwände noch die rentenzusprechende Verfügung eröffnet wurde. Die vom Versicherten dagegen erhobene Beschwerde wurde deshalb vom hiesigen Gericht mit Urteil vom 28. Februar 2013 (Urk. 6/119) in dem Sinne gutgeheissen, als die angefochtene Verfügung aufgehoben und die Sache zu neuer Verfügung über das Leistungsbegehren nach korrekter Durchführung des Vorbescheidverfahrens unter Einbezug der Pensionskasse an die IV-Stelle zurückgewiesen wurde.</w:t>
      </w:r>
    </w:p>
    <w:p>
      <w:r>
        <w:rPr>
          <w:b/>
        </w:rPr>
        <w:t>E. 1.1</w:t>
      </w:r>
    </w:p>
    <w:p>
      <w:r>
        <w:t>Invalidität ist die voraussichtlich bleibende oder längere Zeit dauernde ganze oder teilweise Erwerbsunfähigkeit (Art. 8 Abs. 1 ATSG).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des Bun desgesetzes über den Allgemeinen Teil des Sozialversicherungsrechts, ATSG ).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Am 27. Mai 2013 (Urk. 6/131) erliess die IV-Stelle einen neuen Vorbescheid, den sie auch dem Unfallversicherer und der Pensionskasse des Versicherten zustellte (Urk. 6/130/2). Am 31. Januar 2014 gab die IV-Stelle im Rahmen des Einwandverfahrens bei den Fachärzten der Z.___, eine polydisziplinäre Begutachtung des Versicherten in Auftrag (Urk. 6/153). Das Gutachten der Fachdisziplinen Allgemeine Innere Medizin, Rheumatologie, Neurologie, Orthopädie, Pneumologie und Psychiatrie wurde am 23. Juni 2014 (Urk. 6/164) erstattet. Mit Verfügung vom 15. Mai 2015 (Urk. 2) sprach die IV-Stelle dem Beschwerdeführer bei einem Invaliditätsgrad von 46 % eine Viertelsrente ab 1. November 2013 zu.</w:t>
      </w:r>
    </w:p>
    <w:p>
      <w:r>
        <w:rPr>
          <w:b/>
        </w:rPr>
        <w:t>E. 2.1</w:t>
      </w:r>
    </w:p>
    <w:p>
      <w:r>
        <w:t>In seiner Beschwerde vom 17. Juni 2015 (Urk. 1) machte der Beschwerdefüh rer geltend, dass aufgrund der von der Suva erbrachten Taggeldleistungen ein Rentenanspruch schon ab 1. November 2006 ausgewiesen sei. Das poly disziplinäre Gutachten erfülle die Anforderungen der Praxis nicht. Weiter sei die Invaliditätsberechnung nicht nachvollziehbar und statt des gewährten leidensbedingten Abzuges von 5 % sei ein solcher von 20 % angemessen. Im Ergebnis habe der Beschwerdeführer Anspruch auf eine ganze Rente ab dem Jahr 2006, auf eine halbe Rente ab dem Jahr 2010 und ab dem Jahr 2013 wiederum Anspruch auf eine ganze Rente.</w:t>
      </w:r>
    </w:p>
    <w:p>
      <w:r>
        <w:rPr>
          <w:b/>
        </w:rPr>
        <w:t>E. 2.2</w:t>
      </w:r>
    </w:p>
    <w:p>
      <w:r>
        <w:t>Demgegenüber führte die Beschwerdegegnerin in ihrer Beschwerdeantwort vom 18. August 2015 (Urk. 5) aus, dass der Rentenzusprache , gestützt auf das polydisziplinäre Gutachten, die Annahme zugrunde liege, dass ab August 2013 aufgrund einer chronischen obstruktiven Pneumopathie eine zusätz liche Einschränkung von 10 % bestehe. Dieser Einschätzung könne jedoch nicht gefolgt werden, da der pneumologische Gutachter klar festhalte, dass der behandelnde Arzt auf eine schlechte Compliance des Beschwerdeführers hingewiesen und dieser auch während der Begutachtung nur eine geringe Kooperation gezeigt habe. Gemäss dem Gutachter bestehe zwar eine Diag nose, gleichzeitig bestünden aber auch erhebliche Zweifel daran, ob die Erkrankung im beschriebenen Ausmass vorliege. Damit sei weiterhin von einer Arbeitsunfähigkeit von 20 % auszugehen, was zu einem rentenaus schliessenden Invaliditätsgrad führe.</w:t>
      </w:r>
    </w:p>
    <w:p>
      <w:r>
        <w:rPr>
          <w:b/>
        </w:rPr>
        <w:t>E. 2.3</w:t>
      </w:r>
    </w:p>
    <w:p>
      <w:r>
        <w:t>Mit Replik vom 20. November 2015 (Urk. 11) entgegnete der Beschwerdefüh rer, dass aus der Beurteilung des Pneumologen nicht hervorgehe, dass er anlässlich der Begutachtung nicht kooperativ gewesen sei. Der pneumolo gische Gutachter selbst habe keine weitere Abklärung oder Messung ange ordnet; er habe aber eine Beurteilung abgegeben und eine Einschränkung der Arbeitsfähigkeit von 20-30 % anerkannt. Sowohl der Gutachter als auch die Beschwerdegegnerin würden nicht auf eine konkrete nicht vorhandene Kooperation abstellen, sondern auf frühere Annahmen des behandelnden Arztes. 3.</w:t>
      </w:r>
    </w:p>
    <w:p>
      <w:r>
        <w:rPr>
          <w:b/>
        </w:rPr>
        <w:t>E. 3</w:t>
      </w:r>
    </w:p>
    <w:p>
      <w:r>
        <w:t>Mit Beschwerde vom 17. Juni 2015 (Urk. 1) beantragte der Beschwerdeführer die Erbringung höherer Rentenleistungen bereits ab 1. November 2006, eventualiter die Vornahme weiterer Abklärungen. Mit Beschwerdeantwort vom 18. August 2015 (Urk. 5) beantragte die Beschwerdegegnerin die Androhung einer reformatio in peius , eventualiter die Abweisung der Beschwerde. Mit Replik vom 20. November 2015 (Urk. 11) hielt der Beschwerdeführer am Rechtsbegehren gemäss Beschwerde fest. Mit Schreiben vom 2. Dezember 2015 (Urk. 13) verzichtete die Beschwerdegegnerin auf die Erstattung einer Duplik. Mit Beschluss vom 14. Februar 2017 (Urk. 16 ) wurde dem Beschwerdeführer Gelegenheit zur Stellungnahme zu eine r möglichen Rückweisung der Sache an die Beschwer degegnerin zur ergänzenden Abklä rung oder zum Rückzug der Beschwerde gegeben . Mit Schreiben vom 3. März 2017 (Urk. 18) informierte der Beschwerdeführer das Gericht, dass er neu von Rechtsanwältin Dr. Wyler vertreten werde. Am 24. April 2017 (Urk. 21) teilte er mit, dass er an der Beschwerde und den gestellten Rechtsbegehren fest halte.</w:t>
      </w:r>
    </w:p>
    <w:p>
      <w:r>
        <w:t>Auf die Vorbringen der Parteien und die eingereichten Unterlagen wird, soweit erforderlich, in den Erwägungen eingegangen. Das Gericht zieht in Erwägung: 1.</w:t>
      </w:r>
    </w:p>
    <w:p>
      <w:r>
        <w:rPr>
          <w:b/>
        </w:rPr>
        <w:t>E. 3.1</w:t>
      </w:r>
    </w:p>
    <w:p>
      <w:r>
        <w:t>Die Rentenzusprache mit Verfügung vom 15. Mai 2015 (Urk. 2 ) erfolgte auf der Grundlage des am 23. Juni 2014 von der Z.___, erstatte ten polydisziplinären Gutachtens (Fachrichtungen: Allgemeine Innere Medi zin, Rheumatologie, Pneumologie, Psychiatrie, Orthopädie und Neurologie, Urk. 6/164).</w:t>
      </w:r>
    </w:p>
    <w:p>
      <w:r>
        <w:rPr>
          <w:b/>
        </w:rPr>
        <w:t>E. 3.2</w:t>
      </w:r>
    </w:p>
    <w:p>
      <w:r>
        <w:t>Die allgemeininternistischen Gutachter, Dr. med. A.___ , Fachärztin für Allge meine Innere Medizin, und Dr. med. B.___ , Facharzt für Allgemeine Innere Medizin und Facharzt für Rheumatologie, stellten auf ihrem Fachge biet nur die folgenden Diagnosen ohne Einfluss auf die Arbeitsfähigkeit (Urk. 6/164/45 f.) : - insulinpflichtiger Diabetes mellitus (Erstdiagnose1999), - Adipositas (BMI=39 kg/m 2 ), - Verdacht auf chronisch venöse Insuffizienz beidseits - arterielle Hypertonie - Verdacht auf Dyslipidämie</w:t>
      </w:r>
    </w:p>
    <w:p>
      <w:r>
        <w:t>- Schlafapnoesyndrom</w:t>
      </w:r>
    </w:p>
    <w:p>
      <w:r>
        <w:rPr>
          <w:b/>
        </w:rPr>
        <w:t>E. 3.3</w:t>
      </w:r>
    </w:p>
    <w:p>
      <w:r>
        <w:t>Aus der ebenfalls von den Dres . med. A.___ und B.___ durchgeführ t en</w:t>
      </w:r>
    </w:p>
    <w:p>
      <w:r>
        <w:t>rheumatologischen</w:t>
      </w:r>
    </w:p>
    <w:p>
      <w:r>
        <w:t>Begutachtung resultierte als Diagnose mit Auswir kung auf die Arbeitsfähigkeit ein chronisches Schmerzsyndrom beider Füsse (rechtsbetont) nach Sturz im November 2005 (ICD-10: M70.07). Keinen Ein fluss auf die Arbeitsfähigkeit massen die Gutachter den Diagnosen eines chronischen lumbovertebralen , intermitti erend thorakolumbalen , Schmerz syndroms (ICD-10: M47.8) und eines hyperfaszialen Schmerzsyn droms des Schultergürtels beidseits (ICD-10: F45.41, Urk. 6/164/51) bei.</w:t>
      </w:r>
    </w:p>
    <w:p>
      <w:r>
        <w:t>Für körperlich schwere Tätigkeiten, wie die angestammte Tätigkeit als Maler, attestierten die Gutachter aus rheumatologischer Sicht eine 100%ige Arbeits unfähigkeit. In angepassten, wechselbelastenden Tätigkeiten bestehe hinge gen eine rheumatologisch begründete Arbeitsfähigkeit von 80 % (Urk. 6/164/53).</w:t>
      </w:r>
    </w:p>
    <w:p>
      <w:r>
        <w:rPr>
          <w:b/>
        </w:rPr>
        <w:t>E. 3.4</w:t>
      </w:r>
    </w:p>
    <w:p>
      <w:r>
        <w:t>Mit Auswirkung auf die Arbeitsfähigkeit diagnostizierte der pneumologische Gutachter, Dr. med. C.___, Facharzt für Allgemeine Innere Medizin und Facharzt für Pneumologie, eine chronisch obstruktive Pneumopathie GOLD Stadium II (ICD-10: J44). Keinen Einfluss auf die Arbeitsfähigkeit mass er einem komplexen Schlafapnoesyndrom (ICD-10: G47.39) bei (Urk. 6/164/59).</w:t>
      </w:r>
    </w:p>
    <w:p>
      <w:r>
        <w:t>Sowohl in der angestammten Tätigkeit als Maler als auch in angepassten Tätigkeiten ging Dr. C.___ von einer um 20-30 % eingeschränkten Arbeitsfähigkeit aus (Urk. 6/164/61).</w:t>
      </w:r>
    </w:p>
    <w:p>
      <w:r>
        <w:rPr>
          <w:b/>
        </w:rPr>
        <w:t>E. 3.5</w:t>
      </w:r>
    </w:p>
    <w:p>
      <w:r>
        <w:t>Gegenüber dem psychiatrischen Gutachter, Dr. med. D.___, Facharzt für Psychiatrie und Psychotherapie, klagte der Beschwerdeführer über von den Füssen hochsteigende, kribbelnde Schmerzen an beiden Beinen sowie über Kopf- und Rückenschmerzen (Urk. 6/164/63). Zudem leide er an Schlaf- prob lemen , häufigen Albträumen und verstärkter Schweissentwicklung (Urk. 6/164/64).</w:t>
      </w:r>
    </w:p>
    <w:p>
      <w:r>
        <w:t>Dr. D.___ verneinte das Bestehen einer psychiatrischen Diagnose (Urk. 6/164/32). Eine Anpassungsstörung (ICD-10: F43.2) schloss er aus, da die entsprechenden Symptome seit mehr als sechs Monaten bestehen würden. Eine posttraumatische Belastungsstörung könne nicht diagnostiziert werden, da es am Merkmal eines traumatischen oder gar lebensbedrohlichen Ereig nisses fehle. Die Symptome einer depressiven Störung seien nicht zu beobachten gewesen. Der Versicherte habe dem Gespräch mühelos folgen und deutlich und mit viel Emotionalität - vom Weinen bis zum Aufge brachtsein - seine Situation und die damit verbundene Kränkung schildern können. Es hätten sich auch keine Hinweise auf frühere depressive Episoden oder familiäre Heredopathien gefunden (Urk. 6/164/68 f.). Die von Dr. med. E.___, Fachärztin für Psychiatrie und Psychotherapie, mit Bericht vom 1. November 2010 gestellte Diagnose einer schweren depressiven Episode ohne psychotische Symptome (ICD-10: F32.2) sei fachpsychiatrisch nicht haltbar. Auf psychosozialer Ebene sei die Entstehung einer depressiven Stö rung häufig eng mit einschneidenden Belastungen, Persönlichkeitsfaktoren und Verhaltensmustern verknüpft. Einzelne belastende lebensgeschichtliche Ereignisse oder Persönlichkeitsfaktoren könnten aber noch keine depressive Störung auslösen. Es bedürfe zusätzlich einer individuellen Vulnerabilität für Depressionen, die auf prädisponierenden biologischen Faktoren beruhe. Aus der Anamnese hätten sich jedoch weder psychiatrische Heredopathien noch depressive Episoden in der Zeit vor dem Jahr 2005 ergeben (Urk. 6/164/71).</w:t>
      </w:r>
    </w:p>
    <w:p>
      <w:r>
        <w:rPr>
          <w:b/>
        </w:rPr>
        <w:t>E. 3.6</w:t>
      </w:r>
    </w:p>
    <w:p>
      <w:r>
        <w:t>Der orthopädische Gutachter, Dr. med. F.___, Facharzt für orthopädische Chirurgie und Traumatologie des Bewegungsapparates, stellte einzig Diag nosen, deren Auswirkung auf die Arbeitsfähigkeit er verneinte (Urk. 6/164/85): - Chronische Weichteilirritation ventral des rechten oberen Sprung- gelen kes (ICD-10: M70.07) - Chronisches Lendenwirbelsäulensyndrom (ICD-10: M47.87) - Chronifiziertes Schmerzsyndrom (ICD-10: F45.41)</w:t>
      </w:r>
    </w:p>
    <w:p>
      <w:r>
        <w:rPr>
          <w:b/>
        </w:rPr>
        <w:t>E. 3.7</w:t>
      </w:r>
    </w:p>
    <w:p>
      <w:r>
        <w:t>Aus neurologischer Sicht beurteilte Dr. med. G.___, Facharzt für Neurologie, die Arbeitsfähigkeit als durch eine symmetrische sensomotorische Polyneu ropathie bei Diabetes mellitus (ICD-10: G63.2) eingeschränkt. Keinen Einfluss auf die Arbeitsfähigkeit erkannte er den Diagnosen eines chronischen lum balen Schmerzsyndroms ohne radikuläre Symptomatik sowie eines komple xen Schlafapnoesyndroms zu (Urk. 6/184/92). Die angestammte Tätigkeit als Maler beurteilte er wegen Gleichgewichtsproblemen als nicht mehr zumutbar (Urk. 6/164/95). In einer angepassten, vorwiegend im Sitzen ausgeübten Tätigkeit ging er von einer um 20-30 % eingeschränkten Leistungsfähigkeit aus (Urk. 6/164/95).</w:t>
      </w:r>
    </w:p>
    <w:p>
      <w:r>
        <w:rPr>
          <w:b/>
        </w:rPr>
        <w:t>E. 3.8</w:t>
      </w:r>
    </w:p>
    <w:p>
      <w:r>
        <w:t>Im Rahmen der Konsensbeurteilung massen die Gutachter den Diagnosen einer symmetrischen sensomotorischen Polyneuropathie bei Diabetes mellitus (ICD-10: G63.2) und einer chronisch obstruktiven Pneumopathie GOLD Sta dium II einen Einfluss auf die Arbeitsfähigkeit zu (Urk. 6/164/29). Die bishe rige Tätigkeit als Maler beurteilten sie aufgrund von Gleichgewichtsproble men , welche sich beim Besteigen von Leitern und Gerüsten auswirkten, als ungeeignet. In einer angepassten, vorwiegend sitzend ausgeübten Tätigkeit gingen die Gutachter von einer seit August 2013 um 30 % eingeschränkten Arbeitsfähigkeit aus (Urk. 6/164/33). 4.</w:t>
      </w:r>
    </w:p>
    <w:p>
      <w:r>
        <w:t>4.1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4.2</w:t>
      </w:r>
    </w:p>
    <w:p>
      <w:r>
        <w:t>Im Gutachten der Z.___ wurden unter dem Titel „1. Teil: Auftrag und Grundlagen des Gutachtens, III. Vorgeschichte gemäss Aktenlage“ (Urk. 6/164/12-20) die den Gutachtern von der IV-Stelle zur Verfügung gestellten Akten aufgelistet und deren Inhalt stichwortartig wiedergegeben. Dabei fällt auf, dass den Gutachtern auf psychiatrischem Fachgebiet lediglich die beiden Berichte von Dr. E.___ vom 1. November 2010 (Urk. 6/61) sowie vom 12. Februar 2013 (Urk. 6/120) vorlagen. Hingegen war ihnen der Bericht über die psychiatrische RAD-Untersuchung des Beschwerdeführers am 15. Februar 2011 (Urk. 6/76), anlässlich derer eine mittelgradige depres sive Episode mit somatischem Syndrom (ICD-10: F32.1) diagnostiziert wurde, ebenso wenig bekannt wie die dazugehörige Stellungnahme von Dr. E.___ vom 5. Mai 2011 (Urk. 6 /83) .</w:t>
      </w:r>
    </w:p>
    <w:p>
      <w:r>
        <w:t>Unter dem Titel „Beurteilung von (divergierenden) Vorbefunden“ setzte sich Dr. D.___ einzig mit dem Bericht von Dr. E.___ vom 1. November 2010 (Urk. 6/61) auseinander und beurteilte die darin gestellte Diagnose einer schweren depressiven Episode ohne psychotische Symptome als fach- psy chiatrisch nicht haltbar (Urk. 6/164/71). Nachdem insbesondere der Bericht über die psychiatrische RAD-Untersuchung im psychiatrischen Teilgutachten mit der Diagnose einer mittelgradigen depressiven Episode nicht berücksich tigt werden konnte, wurde dieses nicht in vollständiger Kenntnis und Ausei nandersetzung mit den Vorakten erstattet.</w:t>
      </w:r>
    </w:p>
    <w:p>
      <w:r>
        <w:t>Zudem fällt auf, dass zumindest wäh rend des psychiatrischen Unter suchungs gespräches die Tochter des Versicherten anwesend war, was als prob lematisch erscheint (Urk. 6/164/63). Das Bundesgericht hat sich damit in BGE 140 V 260 , insbesondere in Erwägung 3.2.2-3.2.4</w:t>
      </w:r>
    </w:p>
    <w:p>
      <w:r>
        <w:t>(mit Hinweisen auf Recht sprechung und Literatur), ausführlich beschäftigt und ausgeführt ,</w:t>
      </w:r>
    </w:p>
    <w:p>
      <w:r>
        <w:t>d ie Recht sprechung ha be die "Qualitätsleitlinien für psychiatrische Gutachten in der Eidgenössischen Invalidenversicherung" der Schweizerischen Gesellschaft für Psychiatrie und Psychotherapie (SGPP) vom Februar 2012 (zugänglich unter http://www.psychiatrie.ch) als anerkannten Standard für eine sachgerechte und rechtsgleiche (versicherungs-)psychiatrische Begutachtung bezeichnet und das Bundesamt für Sozialversicherungen habe die Leitlinien für alle zuhanden der Invalidenversicherung erstellten Gutachten als verbindlich erklärt. Das Bundesgericht erwog weiter, z u den Themen des Dolmetschens sowie der – im vorliegenden Fall interessierenden – Anwesenheit von Ange hörigen werde gemäss den Leitlinien vom psychiatrischen Gutachter ver langt, bei der Befunddarstellung sollten in der Regel keine Dritten anwesend sein, es sei denn, der Gutachter erachte dies als notwendig. Insbesondere die Anwesenheit Angehöriger k ö nn e verfälschend wirken. Erschein e es aus nahmsweise sinnvoll, zumindest einen Teil der Exploration in Anwesenheit bzw. unter Einbeziehung eines Angehörigen durchzuführen, m ü ss e aus dem Gutachten klar hervorgehen, welche Angaben vom Exploranden selber und welche vom Angehörigen stamm t en. Die Interaktion in diesem erweiterten Setting und mögliche Auffälligkeiten seien zu beschreiben und in die Beur teilung einzubeziehen . Unter diesen Umständen ziehe</w:t>
      </w:r>
    </w:p>
    <w:p>
      <w:r>
        <w:t>gemäss den Leitlinien die Vorgabe, Verständigungsbarrieren möglichst zu besei tigen, den nieder schwelligen Einsatz von professionellen Dolmetschern bei fremdsprachigen Exploranden nach sich; Angehörige des Exploranden könn t en damit nicht beauftragt werden.</w:t>
      </w:r>
    </w:p>
    <w:p>
      <w:r>
        <w:t>Angehörige ( sinngemäss auch Freunde und Bekannte) eigneten sich nicht als Dolmetscher, weil sie infolge mangelnder Distanz zum Exploranden und (beiderseitigem) Zwang zu "familienrollenkonformem" Verhalten befangen s eien. Erwachsene Kinder lie ssen denn auch meist eine eindeutige Parteinahme für ihre Eltern erkennen und bö ten nicht Gewähr für eine neutrale, vollständige und wahrheitsgemässe Übersetzung, sondern gäben den Angaben des zu begutachtenden Elternteils - oft unbewusst - eine eigene Färbung. Der übersetzende Familienangehörige k ö nn e auf den Inhalt der Kommunikation verfälschend einwirken, indem er selektiv übersetz e oder dem zu Untersuchenden selbständig Hinweise g ebe, selbständig das Wort ergreife oder gar die Gesprächsführung für d en Probanden zu übernehmen suche . Befangenheit in der Untersuchungssituation kö nn e auch auf Seiten des Exploranden bestehen, weil er sich dem Untersucher so p räsentieren mü ss e , w ie er es auch in der Familie tue, oder weil er gehemmt sei , in Gegenwart von Angehörigen über psychische Leiden zu berichten. Falls mit dem Beizug eines ungeeigneten Übersetzers die Verständigungsbarriere höher gehalten werde als nötig, so lasse das in sich schlüssig erscheinende, an sich nachvollziehbar begründete Gutachten als solches nicht erkennen, ob der Mangel die Zuverlässigkeit der Beurteilung beeinträchtigt ha be . Daher sei der Beweiswert der betreffenden Expertise regelmässig erheblich herabgesetzt, auch wenn die Expertise anhand der üblichen Beweiswertkriterien unauffäl lig sei. Hingegen sei der Beweiswert dann nicht geschmälert, wenn den Umständen nach auszuschliessen</w:t>
      </w:r>
    </w:p>
    <w:p>
      <w:r>
        <w:t>sei , dass sich die Übersetzung durch Fami lienangehörige wesentlich auf die gutachtliche Beurteilung ausgewirkt ha be . Die betreffenden Nachteile könn t en wegen anderer Kommunikationshinder nisse , welche auch mit einer professionellen Übersetzung nicht überwindbar wären, in den Hintergrund treten, zumal wenn sich die Untersuchung ohne hin vermehrt auf nonverbale Elemente (z.B. Verhaltensbeobachtung: Mimik, Gestik, Tonfall) konzentrieren müsse . Ebenfalls nicht tangiert sei der Beweis wert , wenn gesicherte anamnestische Gegebenheiten für verlässliche Schlussfolgerungen bürg t en, so wenn ein geklagter hoher Leidensdruck mit dem Fehlen jeglicher Therapie oder mit dem Aktivitätenprofil der versicher ten Person deutlich kontrastier e .</w:t>
      </w:r>
    </w:p>
    <w:p>
      <w:r>
        <w:t>Im vorliegenden Fall steht nicht eine Übersetzungstätigkeit der Tochter des Versicherten im Vordergrund, wohl aber deren Anwesenheit bei der Begut achtung und deren offensichtlich aktives Mitwirken bei der Befunderhebung, also die vom Bundesgericht als erweitertes Setting bezeichnete Konstellation und damit zusammenhängende Auffälligkeiten . Konkret</w:t>
      </w:r>
    </w:p>
    <w:p>
      <w:r>
        <w:t>ergibt sich aus dem psychiatrische n Teilgutachten von Dr. D.___ unter den Titeln „Interaktion“ und „Persönlichkeit“ , dass sich der in Begleitung einer seiner Töchter zur vereinbarten Exploration erschienene Versicherte bei der Befunderhebung als wenig kooperationsbereite Person gezeigt habe, „gezeichnet durch jahrelange Schmerzen“. Auf gestellte Fragen habe meist die Tochter geantwortet, und sie habe auch viel über die Leidensgeschichte des Beschwerdeführers erzählt (Urk. 6/164/63).</w:t>
      </w:r>
    </w:p>
    <w:p>
      <w:r>
        <w:t>Unter dem Titel „Fremdanamnese“ führte der Gutachter an: „Ergänzungen durch die anwesende Tochter. Inhaltlich aber keine neuen Erkenntnisse“ (Urk. 6/164/67). In Anbetracht der allgemein massgeblichen Mitwirkung der Tochter bei der Begutachtung des Beschwerdeführers und als Folge ihres dabei erfolgten exklusiven Abdeckens der Fremdanamnese war jedoch eine verlässliche psych iatrische Beurteilung nicht gewährleistet, hält man sich die Anforderungen der erwähnten Qualitätsleitlinien der SGPP sowie die daraus abgeleiteten Rechtsprechungsgrundsätze vor Augen. Die offenbar nicht einfache, von einigen Gefühlsregungen des Versicherten begleitete Befunderhebung ist denn auch im Gutachten sehr kurz und wenig aussagekräftig skizziert worden und kommt entsprechend unvollständig sowie mangelhaft zum Ausdruck, so dass das Gutachten unter diesem Gesichtspunkt k eine zuverlässige Beurteilung des streitigen Rechtsanspruches gestatte t und auf dieses nicht abgestellt werden kann. 4.3</w:t>
      </w:r>
    </w:p>
    <w:p>
      <w:r>
        <w:t>In diesem Zusammenhang ist zu beachten, dass d ie Kombination mehrerer Funktionsstörungen nicht notwendigerweise zu einer Addition der in ver schiedenen Fachdisziplinen attestierten Arbeitsun fähigkeiten führt . Bei ihrem Zusammentreffen überschneiden sich die erwerblichen Auswirkungen in der Regel. Deshalb ist der Grad der Arbeitsunfähigkeit grund sätzlich in einer Gesamtbeurteilung zu bestimmen ( Urteil des Bundesgerichts 9C_204/2015 vom 29. April 2015 E. 6 mit Hinweis auf das Urteil des Bundes gerichts 9C_948/2012 vom 2 2. Juli 2013 E. 4.3).</w:t>
      </w:r>
    </w:p>
    <w:p>
      <w:r>
        <w:t>Die Beschwerdegegnerin hat damit die fehlenden Abklärungen betreffend den psychischen Gesundheitszustand des Beschwerdeführers erneut im Rah men einer mehrdisziplinären Begutachtung mit Gesamtbeurteilung vorzu nehmen, da allfällige Wechselwirkungen mit somatisch begründeten Ein schränkungen zu berücksichtigen sind. Damit ist die Beschwerde insoweit gutzuheissen, dass die angefochtene Verfügung aufzuheben und die Sache zur ergänzenden Abklärung im Sinne der Erwägun gen und zum neuen Ent scheid über den Rentenanspruch an die Beschwerdegeg nerin zurückzuweisen ist .</w:t>
      </w:r>
    </w:p>
    <w:p>
      <w:r>
        <w:t>5. 5.1</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unabhängig vom Streitwert im Rahmen von Fr. 200.-- bis Fr. 1'000.-- festge setzt. Vorliegend erweist sic h eine Kostenpauschale von Fr. 7 00.-- als ange messen. Nach ständiger Rechtsprechung gilt die Rückwei sung der Sache an die Verwaltung zur weiteren Abklärung und neuen Verfü gung als vollständiges Obsiegen (BGE 137 V 57 E. 2.2), weshalb die Kosten der Beschwerdegegnerin aufzuerlegen sind.</w:t>
      </w:r>
    </w:p>
    <w:p>
      <w:r>
        <w:t>5.2</w:t>
      </w:r>
    </w:p>
    <w:p>
      <w:r>
        <w:t>Dem Beschwerdeführer steht ausgangsgemäss eine Parteientschädigung zu. Die Entschädigung ist nach Art. 61 lit . g ATSG in Verbindung mit § 34 des Gesetzes über das Sozialversicherungsgericht ohne Rücksicht auf den Streit wert nach der Bedeutung der Streitsache, nach der Schwierigkeit des Pro zes ses, dem Zeitaufwand und den Barauslagen festzusetzen. Für die Schwierig keit einer Streitsache ist nicht massgebend , ob die sich im konkre ten Fall stellenden Tat- oder Rechtsfragen für einen Parteivertreter neuartig sind oder nicht. Der Schwierigkeitsgrad einer Streitsache ergibt sich nicht aus der sub jektiven Berufserfahrung eines Rechtsvertreters und seinen individu ellen Rechtskenntnissen, sondern objektiv aus der Komplexität des zu beur teilen den Sachverhalts und der sich stellenden Rechtsfragen sowie aus dem Um fang des zu bearbeitenden Aktenmaterials. Bei der Beurteilung des Arbeits- und Zeitaufwands darf der Sozialversicherungsrichter nach ständi ger Recht sprechung auch beachten, dass der Sozialversicherungsprozess, im Unter schied zum Zivilprozess, von der Untersuchungsmaxime beherrscht wird, wodurch in zahlreichen Fällen die Tätigkeit des Anwalts erleichtert wird. Diese soll nur insoweit berücksichtigt werden, als sich der Anwalt bei der Erfüllung seiner Aufgabe in einem vernünftigen Rahmen hält, unter Aus schluss nutzloser oder sonst</w:t>
      </w:r>
    </w:p>
    <w:p>
      <w:r>
        <w:t>wie überflüssiger Schritte (BGE 114 V 87 E. 4b, Urteil des Bundesgerichts I 30/03 vom 22. Mai 2003 E. 6.2).</w:t>
      </w:r>
    </w:p>
    <w:p>
      <w:r>
        <w:t>Mit Stellungnahme vom 24. April 2017 (Urk. 21) reichte der Beschwerdefüh rer vom 21. April 2017 datierende Honorarnoten seiner beiden in diesem Beschwerdeverfahren tätigen Rechtsvertreter ein. Rechtsanwalt Reich machte mit Honorarnote vom 21. April 2017 (Urk. 22/1) einen zeitlichen Aufwand von 12,2 Stunden und Barauslagen von Fr. 81.-- zuzüglich Mehrwertsteuer geltend. Rechtsanwältin Dr. Wyler führte einen Arbeitsaufwand von 6,91 Stunden und Barauslagen im Betrag von Fr. 36.- - auf.</w:t>
      </w:r>
    </w:p>
    <w:p>
      <w:r>
        <w:t>Die von Rechtsanwalt Reich aufgeführte Aufwandposition „Telefon von Klient“ (Urk. 22/1 S. 2) datiert vom 23. April 2015 und fällt damit in den Zeitraum des Verwaltungsverfahrens (Datum der angefochtenen Verfügung: 15. Mai 2015, Urk. 2). Entsprechend ist sie in diesem Verfahren nicht zu berücksichtigen.</w:t>
      </w:r>
    </w:p>
    <w:p>
      <w:r>
        <w:t>Die gel tend gemachte Instruktionsdauer von 0,5 Stunden vor Beschwerdeer hebung ist angemessen und entsprechend zu entschädigen. Der geltend gemachte Aufwand für das Aktenstudium und die Redaktion der Beschwer deschrift von total 6,5 Stunden erweist sich hingegen als zu hoch, da Rechts anwalt Reich die Akten bereits aus dem Einwandverfahren bekannt waren und sich im vorliegenden Fall keine schwierigen juristischen Fragen stellen. Als ange messen erweist sich hierfür ein Aufwand von insgesamt 2,5 Stun den. Auch der geltend gemachte Aufwand von 4,5 Stunden für erneutes Aktenstudium und die Redaktion der Replik erweist sich als zu hoch und ist auf angemessene zwei Stunden zu reduzieren. Für den weiteren im Verlauf dieses Beschwerdeverfahrens angefallenen Aufwand, wozu insbesondere die Instruktion betreffend das weitere Vorgehen nach dem Beschluss vom 14. Februar 2017 (Urk. 16) und dem Wechsel in der Rechtsvertretung gehört, ist ein Aufwand von 4 Stunden zu berücksichtigen. Dies trägt sowohl dem notwendigen Aufwand für die Instruktion als auch für die kurze Stellung nahme an das Gericht ausreichend Rechnung, zumal deren Thematik beschränkt und vom Gericht klar skizziert worden war. Weiterer Aufwand ist nicht zu entschädigen, was namentlich die Einarbeitung der neuen Rechts vertreterin betrifft. Im Ergebnis ergibt sich ein gesamthaft zu berücksich tigender zeitlicher Aufwand von 9 Stunden (0,5 Stunden Instruktion vor Beschwerdeerhebung, 2,5 Stunden für Aktenstudium und Beschwerderedak tion , 2 Stunden für Aktenstudium und Ausarbeitung der Replik, 4 Stunden sonstiger Aufwand während des Beschwerdeverfahrens). Dies entspricht unter Anwendung des gerichtsüblichen Stundenansatzes von Fr. 220.-- einem Honorar von Fr. 1‘980.--.</w:t>
      </w:r>
    </w:p>
    <w:p>
      <w:r>
        <w:t>Zudem wurden Barauslagen in der Höhe von Fr. 81.-- (Rechtsanwalt Reich) beziehungsweise Fr. 36.-- (Rechtsanwältin Dr. Wyler) geltend gemacht. Die von Rechtsanwalt Reich angeführten 54 Kopien sind jedoch nicht mit einem Preis von Fr. 1.-- pro Stück sondern mit einem solchen von 50 Rappen zu berücksichtigen (Urteil des Bundesgerichts I 30/03 vom 22. Mai 2003). Damit sind Barauslagen von insgesamt Fr. 90.-- ([Fr. 81.-- - Fr. 27.--] + Fr. 36.--) zu berücksichtigen.</w:t>
      </w:r>
    </w:p>
    <w:p>
      <w:r>
        <w:t>Unter Berücksichtigung der Mehrwertsteuer von 8 % resultiert eine Prozessent schädigung von Fr. 2‘138.40 (1,08 x [Fr. 1‘980.-- + Fr. 90.--]). Das Gericht erkennt: 1.</w:t>
      </w:r>
    </w:p>
    <w:p>
      <w:r>
        <w:t>Die Beschwerde wird in dem Sinne gutgeheissen, dass d i e angefochtene Verfügung vom 15. Mai 2015 aufgehoben und die Sache an die Sozialversicherungsanstalt des Kantons Zürich, IV-Stelle, zurückgewiesen wird, damit diese, nach erfolgter Abklä rung im Sinne der Erwägungen, über den Rentenanspruch des Beschwerdefüh rers neu verfüge. 2.</w:t>
      </w:r>
    </w:p>
    <w:p>
      <w:r>
        <w:t>Die Gerichtskosten von Fr. 700.-- werden der Beschwerdegegnerin auferlegt.</w:t>
      </w:r>
    </w:p>
    <w:p>
      <w:r>
        <w:t>Rech nung und Einzahlungsschein werden der Kostenpflichtigen nach Eintritt der Rechts kraft zugestellt. 3.</w:t>
      </w:r>
    </w:p>
    <w:p>
      <w:r>
        <w:t>Die Beschwerdegegnerin wird verpflichtet, dem Beschwerdeführer eine Prozessent schädigung von Fr. 2‘138.40 (inkl. Barauslagen und MWSt ) zu bezahlen. 4.</w:t>
      </w:r>
    </w:p>
    <w:p>
      <w:r>
        <w:t>Zustellung gegen Empfangsschein an: - Rechtsanwältin Dr. Barbara Wyler - Sozialversicherungsanstalt des Kantons Zürich, IV-Stelle (unter Beilage des Dop pels von Urk. 21) - Bundesamt für Sozialversicherungen sowie an: - Gerichtskasse (im Dispositiv nach Eintritt der Rechtskraft)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GrünigPfefferli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