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IV.2015.00661 vom 21. September 2016</w:t>
      </w:r>
    </w:p>
    <w:p>
      <w:r>
        <w:t>ZH Sozialversicherungsgericht, 2016-09-21, DE</w:t>
      </w:r>
    </w:p>
    <w:p>
      <w:r>
        <w:rPr>
          <w:b/>
        </w:rPr>
        <w:t xml:space="preserve">Quelle: </w:t>
      </w:r>
      <w:r>
        <w:t>https://mcp.opencaselaw.ch/entscheid/zh_sozialversicherungsgericht_IV.2015.00661</w:t>
      </w:r>
    </w:p>
    <w:p>
      <w:r>
        <w:t>FR: ZH_SOZIALVERSICHERUNGSGERICHT IV.2015.00661 du 21 septembre 2016</w:t>
      </w:r>
    </w:p>
    <w:p>
      <w:r>
        <w:t>IT: ZH_SOZIALVERSICHERUNGSGERICHT IV.2015.00661 del 21 settembre 2016</w:t>
      </w:r>
    </w:p>
    <w:p>
      <w:pPr>
        <w:pStyle w:val="Heading2"/>
      </w:pPr>
      <w:r>
        <w:t>Erwägungen</w:t>
      </w:r>
    </w:p>
    <w:p>
      <w:r>
        <w:rPr>
          <w:b/>
        </w:rPr>
        <w:t>E. 1</w:t>
      </w:r>
    </w:p>
    <w:p>
      <w:r>
        <w:t>X.___, geboren 1964, meldete sich am 20. Mai 2010 wegen Brust krebs bei der Invalidenversicherung zum Bezug einer Perücke an (Urk. 7/1 in Verbindung mit Urk. 7/4). Am 15. Dezember 2011 meldete sich die Versicherte zum Bezug einer Brustprothese (Urk. 7/10). Am 14. Mai 2012 (Urk. 7/15) bean tragte die Versicherte berufliche Integration und Rente. Die Sozialversiche rungsanstalt des Kantons Zürich, IV-Stelle, tätigte erwerbliche und medizinische Abklärungen und veranlasste eine orthopädische Begutachtung der Versicherten (Gutachten vom 1. April 2014; Urk. 7/35). Sodann führte sie eine Haushaltab klärung durch (Bericht vom 9. Oktober 2014; Urk. 7/37). Nach durchgeführtem Vorbescheidverfahren (Urk. 7/40; Urk. 7/46; Urk. 7/50) verneinte die IV-Stelle mit Verfügung vom 15. Mai 2015 einen Leistungsanspruch der Versicherten (Urk. 7/53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Unmöglichkeit vorliegt, sich im bisherigen Aufgabenbereich zu betätigen. Art. 7 Abs. 2 ATSG ist sinngemäss anwendbar. Demnach sind für die Beurteilung des Vorliegens einer Erwerbsunfähigkeit ausschliesslich die Folgen der gesundheitli chen Beeinträchtigung zu berücksichtigen. Eine Erwerbsunfähigkeit liegt zudem nur vor, wenn sie aus objektiver Sicht nicht überwindbar ist.</w:t>
      </w:r>
    </w:p>
    <w:p>
      <w:r>
        <w:rPr>
          <w:b/>
        </w:rPr>
        <w:t>E. 1.3</w:t>
      </w:r>
    </w:p>
    <w:p>
      <w:r>
        <w:t>Anspruch auf eine Rente haben gemäss Art. 28 Abs. 1 IVG Versicherte, die:</w:t>
      </w:r>
    </w:p>
    <w:p>
      <w:r>
        <w:t>a.</w:t>
      </w:r>
    </w:p>
    <w:p>
      <w:r>
        <w:t>ihre Erwerbsfähigkeit oder die Fähigkeit, sich im Aufgabenbereich zu be - tätigen, nicht durch zumutbare Eingliederungsmassnahmen wieder herstellen, erhalten oder verbessern können;</w:t>
      </w:r>
    </w:p>
    <w:p>
      <w:r>
        <w:t>b.</w:t>
      </w:r>
    </w:p>
    <w:p>
      <w:r>
        <w:t>während eines Jahres ohne wesentlichen Unterbruch durchschnittlich mindes tens 40 % arbeitsunfähig (Art. 6 ATSG) gewesen sind; und</w:t>
      </w:r>
    </w:p>
    <w:p>
      <w:r>
        <w:t>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IVG</w:t>
      </w:r>
    </w:p>
    <w:p>
      <w:r>
        <w:t>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 Abs.</w:t>
      </w:r>
    </w:p>
    <w:p>
      <w:r>
        <w:rPr>
          <w:b/>
        </w:rPr>
        <w:t>E. 2.1</w:t>
      </w:r>
    </w:p>
    <w:p>
      <w:r>
        <w:t>Die Beschwerdegegnerin begründete den angefochtenen Entscheid (Urk. 2) wie folgt: Die Beschwerdeführerin sei seit 24. März 2010 in ihrer Arbeits- und Leis tungsfähigkeit erheblich eingeschränkt. Aufgrund der Abklärungen sei davon auszugehen, dass sie im Gesundheitsfall zu 60 % erwerbstätig wäre. Die restli chen 40 % entfielen in den Aufgabenbereich. Nach Ablauf der Wartezeit habe im Erwerbsbereich eine Arbeitsunfähigkeit von 100 % und insgesamt ein Inva liditätsgrad von 68 % bestanden. Ab 1. August 2011 habe sich ihr Gesundheits zustand verbessert und es sei ihr im Erwerbsbereich eine angepasste Tätigkeit zu 50 % zumutbar gewesen. Damit habe sich ab 1. November 2011 im Erwerbsbe reich eine Einschränkung von 17 % und im Haushaltbereich eine Einschrän kung von 20 % ergeben, was in einem Gesamtinvaliditätsgrad von 18 % resul tiere. Vom 26. April bis 31. Juli 2012 habe sich ihr Gesundheitszustand ver schlechtert und die Beschwerdeführerin sei erneut zu 100 % arbeitsunfähig ge wesen. Dies könne jedoch, da nicht länger dauernd, nicht berücksichtigt wer den. Die Anmeldung der Beschwerdeführerin sei am 16. Mai 2012 und damit verspätet eingegangen. Da der Invaliditätsgrad am 1. November 2012 unter 40 % liege, bestehe kein Anspruch. In ihrer Beschwerdeantwort (Urk. 6) machte die Beschwerdegegnerin geltend, dass die Beschwerdeführerin als zu 100 % im Aufgabenbereich tätig zu qualifi zieren sei, da sie seit ihrer Einreise in die Schweiz nie einer Erwerbstätigkeit nachgegangen sei. Damit ergebe sich ein Invaliditätsgrad von 20 % und im Er gebnis ebenfalls kein Rentenanspruch.</w:t>
      </w:r>
    </w:p>
    <w:p>
      <w:r>
        <w:rPr>
          <w:b/>
        </w:rPr>
        <w:t>E. 2.2</w:t>
      </w:r>
    </w:p>
    <w:p>
      <w:r>
        <w:t>Dem hielt die Beschwerdeführerin entgegen, sie leide immer noch an den Folgen ihrer Ellbogenverletzung und könne deshalb mit dem linken Arm nur Lasten bis zu 2 kg heben und tragen. Zudem leide sie unter den Nebenwirkungen der krebshemmenden Medikamente, wie Müdigkeit, Fatigue , Schlaflosigkeit, Ge lenkschmerzen und Depression. Auch diese Einschränkungen seien bei der Be messung der Arbeitsfähigkeit zu berücksichtigen. Es bestehe eine volle Arbeits unfähigkeit in einer leidensangepassten Tätigkeit. Im Haushalt sei aus ärztlicher Sicht von einer Arbeitsunfähigkeit von 70 % auszugehen; die im Haushaltbe richt ermittelte Einschränkung sei zu tief. Es bestehe Anspruch auf eine ganze Rente ab 1. November 2012 (Urk. 1 S. 4 ff.). Weiter bestehe kein Anlass, von der im angefochtenen Entscheid festgelegten Qualifikation von 60 % Erwerbs- und 40 % Haushalttätigkeit abzuweichen (Urk. 9 S. 2).</w:t>
      </w:r>
    </w:p>
    <w:p>
      <w:r>
        <w:rPr>
          <w:b/>
        </w:rPr>
        <w:t>E. 2.3</w:t>
      </w:r>
    </w:p>
    <w:p>
      <w:r>
        <w:t>Streitig und zu prüfen ist der Invaliditätsgrad der Beschwerdeführerin und da mit zusammenhängend die Frage nach ihrer Qualifikation.</w:t>
      </w:r>
    </w:p>
    <w:p>
      <w:r>
        <w:rPr>
          <w:b/>
        </w:rPr>
        <w:t>E. 3</w:t>
      </w:r>
    </w:p>
    <w:p>
      <w:r>
        <w:t>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3.1</w:t>
      </w:r>
    </w:p>
    <w:p>
      <w:r>
        <w:t>Dr. med. Y.___ und Dr. Z.___, Fachärzte für Onkologie und Hämatologie, stellten mit Bericht vom 25. Juni 2012 (Urk. 7/20/5-8) folgende Diagnosen mit Auswirkung auf die Arbeitsfähigkeit (Ziff. 1.1): - Mamma-Karzinom links - Impressionsfraktur Radiusköpfchen links April 2012 Beim Mammakarzinom handle es sich um eine Hochrisikosituation für ein Krankheitsrezidiv. Bisher sei kein Rezidiv aufgetreten. Es sei geplant, die Hor montherapie im Verlauf auf einen Aromatasehemmer umzustellen. Insgesamt sei eine adjuvante Hormontherapie für fünf Jahre vorgesehen (Ziff. 1.4-1.5). In der zuletzt ausgeübten Tätigkeit als Hausfrau habe aus onkologischer Sicht eine Arbeitsunfähigkeit von 100 % vom 24. März 2010 bis 31. Juli 2011, von 50 % vom 1. August 2011 bis 25. April 2012 und von 100 % seit 26. April 2012 be standen. Bezüglich der zukünftigen Arbeitsfähigkeit bezogen auf den Arm könne keine Stellung genommen werden (Ziff. 1.6). Aktuell bestehe eine schwere Bewegungseinschränkung des linken Unterarms. Vor diesem Unfall und nach Abschluss der Behandlung des Mammakarzinoms (abgesehen von der Hormontherapie) persistierten eine vermehrte Müdigkeit aufgrund der durchge machten strengen Therapie, Bewegungseinschränkungen im Brust-Armbereich links postoperativ sowie Kraftminderung (Ziff. 1.7). Aktuell sei die bisherige Tä tigkeit nicht zumutbar, es sei aber zu hoffen, dass die Patientin sich bezüglich ihres linken Armes soweit erholen werde, dass sie wieder eine 50%ige Arbeits fähigkeit erreiche. Von August 2011 bis April 2012 wäre eine körperlich ent lastende Tätigkeit in einem 50 %-Pensum vorstellbar gewesen (Ziff. 1.7).</w:t>
      </w:r>
    </w:p>
    <w:p>
      <w:r>
        <w:rPr>
          <w:b/>
        </w:rPr>
        <w:t>E. 3.2</w:t>
      </w:r>
    </w:p>
    <w:p>
      <w:r>
        <w:t>Dr. med. A.___, Facharzt für Allgemeine Innere Medizin, stellte mit Bericht vom 18. September 2012 (Urk. 7/22) folgende Diagnose mit Auswirkung auf die Arbeitsfähigkeit (Ziff. 1.1): - Radiusköpfchenfraktur links am 26. April 2012 - Status nach duktalem Mammakarzinom links mit Operation, Bestrah lung, adjuvanter Chemo- und Hormontherapie In der zuletzt ausgeübten Tätigkeit als Hausfrau bestehe aktuell eine Arbeits unfähigkeit von 25 % (Ziff. 1.6). Eine Tätigkeit ohne Belastung des linken Arms könne theoretisch eine Verbesserung der Belastbarkeit bringen; Probleme lägen aber auch im sprachlichen Bereich (Ziff. 1.7). Im Laufe der nächsten Monate sei mit einer Verbesserung der Belastbarkeit des linken Armes zu rechnen, aller dings sei eine restitutio ad integrum nicht zu erwarten. Es könne mit einer Er höhung der Einsatzfähigkeit gerechnet werden. Eine normale Belastbarkeit für Haushaltarbeiten mittleren Schweregrades sollte innerhalb der nächsten drei Monate erreichbar sein (Ziff. 1.8-1.9).</w:t>
      </w:r>
    </w:p>
    <w:p>
      <w:r>
        <w:rPr>
          <w:b/>
        </w:rPr>
        <w:t>E. 3.3</w:t>
      </w:r>
    </w:p>
    <w:p>
      <w:r>
        <w:t>Dr. Z.___ führte mit Bericht vom 24. Dezember 2012 (Urk. 7/23/3-4) aus, das Lymphödem des linken Armes behindere die Zweihändigkeit der Beschwerde führerin. Sie könne den linken Arm trotz des Abheilens der Fraktur nur in sehr reduziertem Umfang einsetzen. Es bestehe jedoch weiterhin kein Hinweis für ein Krankheitsrezidiv des Mammakarzinoms. Es sei bezüglich des Lymphödems da mit zu rechnen, dass die Beschwerden persistieren würden und nur teilweise kontrollierbar seien.</w:t>
      </w:r>
    </w:p>
    <w:p>
      <w:r>
        <w:rPr>
          <w:b/>
        </w:rPr>
        <w:t>E. 3.4</w:t>
      </w:r>
    </w:p>
    <w:p>
      <w:r>
        <w:t>In seinem Bericht vom 23. Januar 2013 (Urk. 7/24/3) hielt Dr. A.___ fest, dass sich der Gesundheitszustand der Beschwerdeführerin seit dem letzten Be richt teilweise verbessert habe. Die Diagnose sei unverändert. Die Schwellung am linken Arm bestehe weiterhin in wechselndem Ausmass, die Schmerzen hätten gebessert. Am 4. September 2013 (Urk. 7/30/3) führte Dr. A.___ aus, die Beschwerden seien im Wesentlichen unverändert. Die Beschwerdeführerin berichte über Schwellungen und Schmerzen im linken Arm, oft auch Schmerzen im Rücken und in der linken Brust. Die Kinder würden regelmässig bei Reini gungs - und Wäschearbeiten helfen. Eine langsame Besserung sei möglich, auf grund des aktuellen Verlaufs scheine jedoch ein stationäres Zustandsbild wahr scheinlicher.</w:t>
      </w:r>
    </w:p>
    <w:p>
      <w:r>
        <w:rPr>
          <w:b/>
        </w:rPr>
        <w:t>E. 3.5</w:t>
      </w:r>
    </w:p>
    <w:p>
      <w:r>
        <w:t>und 8C_511/2013 vom 30. Dezember 2013, je mit Hinweisen).</w:t>
      </w:r>
    </w:p>
    <w:p>
      <w:r>
        <w:rPr>
          <w:b/>
        </w:rPr>
        <w:t>E. 3.6</w:t>
      </w:r>
    </w:p>
    <w:p>
      <w:r>
        <w:t>Anlässlich der Haushaltabklärung vom 11. April 2013 (vgl. Urk. 7/37) wurde festgehalten, dass die Beschwerdeführerin in der Schweiz nie eine ausserhäusli che Erwerbstätigkeit ausgeübt habe. Sie habe nie die Möglichkeit gehabt, da sie mit der Betreuung von fünf Kindern genügend beschäftigt gewesen sei. Im Zeit punkt als die Kinder soweit selbständig gewesen wären, habe sie begonnen, sich Gedanken bezüglich einer Erwerbstätigkeit zu machen. Aber zu diesem Zeit punkt sei die Krebserkrankung festgestellt worden (S. 2). Die Tochter der Be schwerdeführerin habe erklärt, dass sie und ihre Schwester eine kaufmännische Ausbildung absolviert hätten und ihrer Mutter bei den Bewerbungen hätten be hilflich sein wollen. Man habe zwar darüber gesprochen, aber nichts unter nommen, da die Diagnose gestellt worden sei. Das gewünschte Pensum wäre 60 % gewesen, damit genügend Zeit für den Haushalt bleibe. Bei guter Gesundheit hätte die Versicherte ab etwa Mitte 2010 versucht, eine entsprechende Stelle im Sinne von Hilfsarbeit zu suchen. Als Hauptgrund habe sie angegeben, dass die Kinder nun gross seien. Natürlich hätten auch finanzielle Aspekte eine Rolle gespielt. Der Ehemann verdiene netto etwa Fr. 5‘300.--. Das Geld sei sehr knapp. Die Versicherte wäre arbeiten gegangen, um das Familieneinkommen aufzubessern. Diese Angaben erachtete die Abklärungsperson als glaubwürdig und ging von einer Aufteilung im Gesundheitsfall von 60 % Erwerbs- und 40 % Haushalttä tigkeit aus (S. 3). Ermittelt wurden eine Einschränkung im Haushaltbereich von 20.15 % und damit ein Teil-Invaliditätsgrad von 8.06 % (S. 8).</w:t>
      </w:r>
    </w:p>
    <w:p>
      <w:r>
        <w:rPr>
          <w:b/>
        </w:rPr>
        <w:t>E. 3.7</w:t>
      </w:r>
    </w:p>
    <w:p>
      <w:r>
        <w:t>Dr. Z.___ nahm mit Bericht vom 8. Januar 2015 erneut Stellung (Urk. 7/48) und diagnostizierte nebst dem früheren Mammakarzinom eine depressive Ent wicklung. Beides habe Auswirkung auf die Arbeitsfähigkeit (Ziff. 1.1). Die letzte Untersuchung sei am 18. Dezember 2014 erfolgt (Ziff. 1.2). Die Patientin gebe an, dass es ihr einfach nicht recht wohl sei, sie habe immer unangenehm warm und auch Gliederschmerzen unter der Aromatasehemmertherapie . Sie schlafe auch schlecht. Aus ärztlicher Sicht bestünden keine Hinweise für ein Krank heitsrezidiv des Mammakarzinoms. Die Patientin wirke depressiv. Aufgrund der Risikokonstellation werde die Tumortherapie hochgewichtet und es würden auch Nebenwirkungen in Kauf genommen (Ziff. 1.4). Seit 1. November 2012 bis auf weiteres bestehe als Familienfrau und Hilfsarbeiterin (hier setzte Dr. Z.___ ein Fragezeichen) eine Arbeitsunfähigkeit von 70 %. Er selbst habe nie Arbeits unfähigkeitszeugnisse ausgestellt (Ziff. 1.6). Es bestehe eine vermehrte Müdigkeit, Schlaflosigkeit und generalisierte Fatigue sowie auch eine Schmerzsymptomatik als Folge der Tumortherapie, nicht zuletzt auch wegen der fortgeführten Aromatasehemmertherapie . Insgesamt sollte diese Therapie für 10 Jahre fortgesetzt werden. Es bestehe ein Status nach Ablatio mit entsprechender Neigung zur Fehlhaltung. Dies wirke sich bei der Arbeit mit ra scher Erschöpfung und frühzeitigem Bedarf für Pausen und Erholung aus (Ziff. 1.7). Rein sitzende Tätigkeiten erachtete Dr. Z.___ für 3 Stunden täglich mit einer Leistung von 70 %, rein stehende und wechselbelastende Tätigkeiten für 1.5 Stunden mit einer Leistung von 70 beziehungsweise 60 % als zumutbar. Die Gewichtslimite betrage 5-10 kg. Diese Angaben gälten seit 1. Januar 2014 (Urk. 7/48/7).</w:t>
      </w:r>
    </w:p>
    <w:p>
      <w:r>
        <w:rPr>
          <w:b/>
        </w:rPr>
        <w:t>E. 4.1</w:t>
      </w:r>
    </w:p>
    <w:p>
      <w:r>
        <w:t>Sowohl im Rahmen einer erstmaligen Prüfung des Rentenanspruches als auch anlässlich einer Rentenrevision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(Art. 27 bis</w:t>
      </w:r>
    </w:p>
    <w:p>
      <w:r>
        <w:t>der Verordnung über die Invalidenversicherung; 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(Teil-)Erwerbstätigkeit ist der im Sozialversi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15. Mai 2013 mit Hinweisen auf BGE 133 V 504 E. 3.3). Das Invalideneinkommen bestimmt sich entsprechend den gesetzlichen Vorga 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Invaliditätsbemes - sungs methode und damit der Beantwortung der entscheiden den Statusfrage handelt es sich um eine hypothetische Beurteilung, die auch hypothetische Willensentscheidungen der versicherten Person berücksichtigen muss. Dies gilt auch für die Frage, in welchem Ausmass die versicherte Person ohne gesundheitliche Beeinträchtigung erwerbstätig wäre.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 benserfahrung mitberücksichtigt werden. Rechtsfragen sind hingegen Folgerun gen, die ausschliesslich – losgelöst vom konkreten Sachverhalt – auf die allge meine Lebenserfahrung gestützt werden oder die Frage, ob aus festgestellten In dizien mit Recht auf bestimmte Rechtsfolgen geschlossen worden ist (vgl. Ur teile des Bundesgerichts 9C_287/2013 vom 8. November 2013 E.</w:t>
      </w:r>
    </w:p>
    <w:p>
      <w:r>
        <w:rPr>
          <w:b/>
        </w:rPr>
        <w:t>E. 4.2</w:t>
      </w:r>
    </w:p>
    <w:p>
      <w:r>
        <w:t>Die 1964 geborene Beschwerdeführerin ist Mutter von fünf Kindern mit Jahr gang 1987, 1990, 1995, 1996 und 2002 (Urk. 7/37 S. 1). Sie verfügt über keine Berufsausbildung und war gemäss Auszug aus dem individuellen Konto (Urk. 7/19) nie erwerbstätig. Sie gab bei ihrer Anmeldung bei der Beschwerde gegnerin an, keinen Beruf erlernt und in der Schweiz immer als Hausfrau gear beitet zu haben (vgl. Urk. 7/15/3-4; vgl. auch Urk. 7/10/Ziff. 3.3). Dies wieder holte sie auch anlässlich der Begutachtung durch Dr. B.___ im März 2014 (vgl. Urk. 7/35 S. 1f.). Sie machte nicht geltend, dass die Nichtaufnahme einer Er werbstätigkeit auf eine fehlende Arbeitsbewilligung zurückzuführen sei (vgl. Urk. 9 sowie die Kopie ihrer Niederlassungsbewilligung C; Urk. 7/16). Der Ehe mann verdiene Fr. 5‘300.-- netto, was für den Bedarf einer siebenköpfigen Fa milie nur knapp ausreichen dürfte. Dies bestätigte die Beschwerdeführerin an lässlich der Haushaltabklärung (vgl. Urk. 7/37 S. 3). Es ist deshalb nicht nach vollziehbar, weshalb sie sich erst 2010 um eine Anstellung habe kümmern wol len. Soweit sie geltend macht, dass sie 2010, nach ihrer Darstellung im Zeit punkt der Einschulung ihres jüngsten, 2002 geborenen Kindes (vgl. Urk. 9 S. 2), eine Erwerbstätigkeit aufgenommen hätte, ist dem entgegen zu halten, dass das jüngste Kind in diesem Zeitpunkt bereits acht Jahre alt und somit eingeschult hätte sein müssen. Unter Berücksichtigung der Möglichkeit einer schulischen Tagesbetreuung, deren Kosten einkommensabhängig festgelegt werden, ist da von auszugehen, dass die Beschwerdeführerin bereits vor 2010 eine Teilzeit stelle - beispielsweise vormittags - hätte suchen und aufnehmen können. Dafür bestehen jedoch in den Akten keine Anhaltspunkte. Dass sie sich im Zeitpunkt, als die Kinder soweit selbständig gewesen seien, Gedanken über eine Erwerbs tätigkeit gemacht habe (vgl. Urk. 7/37 S. 3), reicht nicht aus, um mit überwie gender Wahrscheinlichkeit eine Erwerbstätigkeit im Gesundheitsfall anzuneh men. Daran ändert nichts, dass die Abklärungsperson sowohl im Haushaltbe richt (Urk. 7/37) als auch nachträglich (vgl. Urk. 7/36) die Angaben der Be schwerdeführerin als glaubwürdig einstufte. Somit ist mit dem im Sozialversicherungsrecht massgeblichen Beweisgrad der überwiegenden Wahrscheinlichkeit davon auszugehen, dass die Beschwerde führerin im Gesundheitsfall weiterhin zu 100 % im Aufgabenbereich tätig wäre.</w:t>
      </w:r>
    </w:p>
    <w:p>
      <w:r>
        <w:rPr>
          <w:b/>
        </w:rPr>
        <w:t>E. 5.1</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 7 Abs. 2 ATSG ist sinngemäss anwendbar (Art. 28a Abs. 2 IVG in Verbindung mit Art. 8 Abs. 3 ATSG; spezifische Methode; statt vieler BGE 130 V 97 E. 3.3.1). Als Aufgabenbereich der im Haushalt tätigen Versicherten gelten insbesondere die übliche Tätigkeit im Haushalt, die Erziehung der Kinder sowie gemeinnüt zige und künstlerische Tätigkeiten (Art. 27 IVV).</w:t>
      </w:r>
    </w:p>
    <w:p>
      <w:r>
        <w:rPr>
          <w:b/>
        </w:rPr>
        <w:t>E. 5.2</w:t>
      </w:r>
    </w:p>
    <w:p>
      <w:r>
        <w:t>Die von einer qualifizierten Person durchgeführte Abklärung vor Ort (nach Mass gabe des Art. 69 Abs. 2 IVV; vgl. auch Rz .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Haushaltfüh rung unter dem Gesichtswinkel der Zumutbarkeit zu äussern hat, bedarf es nur in Ausnahmefällen, namentlich bei unglaubwürdigen Angaben der versicherten Person, die im Widerspruch zu den ärztlichen Befunden stehen (Urteil des Bun 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 nes Abklärungsberichts, der den mutmasslichen Umfang der erwerblichen Tä tigkeit von teilerwerbstätigen Versicherten mit häuslichem Aufgabenbereich im Gesundheitsfall betrifft (Urteil des Bundesgerichts 8C_817/2013 vom 28. Mai 2014 E. 5.1 mit weiteren Hinweisen ). Das Gericht greift, sofern der Bericht eine zuverlässige Entscheidungsgrundlage im eben umschriebenen Sinne darstellt, in das Ermessen der die Abklärung täti genden Person nur ein, wenn klar feststellbare Fehleinschätzungen vorliegen. Das gebietet insbesondere der Umstand, dass die fachlich kompetente Abklä rungsperson näher am konkreten Sachverhalt ist als das im Beschwerdefall zu ständige Gericht (BGE 140 V 543 E. 3.2, 133 V 450 E. 11.1.1, 130 V 61 E. 6.2, 128 V 93).</w:t>
      </w:r>
    </w:p>
    <w:p>
      <w:r>
        <w:rPr>
          <w:b/>
        </w:rPr>
        <w:t>E. 5.3</w:t>
      </w:r>
    </w:p>
    <w:p>
      <w:r>
        <w:t>Die Abklärungsperson erhob die Verhältnisse am 11. April 2013 bei der Beschwer deführerin zu Hause (vgl. Urk. 7/37). Sie ermittelte gestützt auf die Angaben der Beschwerdeführerin und unter Berücksichtigung ihrer gesundheit lichen Einschränkungen sowie der Mithilfe der Familienmitglieder eine Ein schränkung von 20.15 %. Sie hielt fest, dass bei der Beschwerdeführerin die Müdigkeit im Vordergrund stehe. Es sind keine Anzeichen dafür ersichtlich, dass diese Einschätzung auf klar feststellbaren Fehleinschätzungen beruhte, weshalb darauf abgestellt werden kann. Zudem wird die Einschätzung der Abklärungsperson auch durch die ärztlichen Angaben plausibilisiert. Dabei ist zu berücksichtigen, dass das Wartejahr zwar bereits im März 2010 begann, aufgrund der verspäteten Anmeldung der Be schwerdeführerin eine allfällige Invalidität jedoch erst ab 1. November 2012 zu berücksichtigen ist. Zu diesem Zeitpunkt bestand gemäss Dr. A.___ (vorste hend E. 3.2) infolge der Ellbogenverletzung noch eine Arbeitsunfähigkeit von 25 % im Haushalt, wobei innerhalb der nächsten drei Monate eine normale Be lastbarkeit für Haushaltarbeiten mittleren Schweregrades erreichbar sein solle. Diese Einschätzung ist nahe an derjenigen, wie sie die Abklärungsperson fest legte. Im weiteren Verlauf nahmen Dr. Z.___ und Dr. A.___ keine weitere Einschätzung der Arbeitsfähigkeit vor (vgl. vorstehend E. 3.3 - 3.4). Gutachterin Dr. B.___ stellte sodann im März 2014 (vorstehend E. 3.5) eine seitengleiche und unauffällige Beschwielung beider Hände, einen regelrechten Faustschluss sowie eine normale Beweglichkeit der Schulter-, Ellbogen- und Handgelenke fest. Sie ging von einer Arbeitsunfähigkeit im Haushalt von 25 % für den Zeitraum von Januar bis März 2013 und danach von voller Arbeitsfä higkeit aus, was den erhobenen Befunden entspricht und den Abklärungsbericht ebenfalls stützt. Dabei erscheint es als schlüssig, dass im Abklärungsbericht hauptsächlich die verbleibende Müdigkeit berücksichtigt wurde, denn gestützt auf das Gutachten von Dr. B.___ ist bis auf eine verminderte Belastbarkeit des linken Armes keine diesbezügliche Einschränkung mehr anzunehmen. Soweit Dr. Z.___ (vorstehend E. 3.7) eine rasche Erschöpfung und frühzeiti gen Bedarf für Pausen bestätigte, entspricht dies ebenfalls den Feststellungen vor Ort, vermag aber im Haushalt aufgrund der Schadenminderungspflicht der Familienmitglieder und der Möglichkeit von Pausen und etappenweiser Arbeit keine so hohe Arbeitsfähigkeit zu begründen, wie sie Dr. Z.___ annahm, denn b ei der Bemessung der Invalidität von im Haushalt tätigen Versicherten ist die Schadenminderungspflicht von erheblicher Relevanz. Nach der Rechtsprechung ist dabei vom Grundsatz auszugehen, dass einem Leistungsansprecher im Rah men der Schadenminderungspflicht Massnahmen zuzumuten sind, die ein ver nünftiger Mensch in der gleichen Lage ergreifen würde, wenn er keinerlei Ent schädigung zu erwarten hätte. Für die im Haushalt tätigen Versicherten bedeu tet dies, dass sie Verhaltensweisen zu entwickeln haben, welche die Auswirkun gen der Behinderung im hauswirtschaftlichen Bereich reduzieren und ihnen eine möglichst vollständige und unabhängige Erledigung der Haushaltarbeiten er möglichen. Kann die versicherte Person wegen ihrer Behinderung gewisse Haushaltarbeiten nur noch mühsam und mit viel höherem Zeitaufwand erledi gen, so muss sie in erster Linie ihre Arbeit einteilen und in üblichem Umfang die Mithilfe von Familienangehörigen in Anspruch nehmen. Ein invaliditätsbe dingter Ausfall darf bei im Haushalt tätigen Personen nur insoweit angenom men werden, als die Aufgaben, welche nicht mehr erfüllt werden können, durch Drittpersonen gegen Entlöhnung oder durch Angehörige verrichtet werden, de nen dadurch nachgewiesenermassen eine Erwerbseinbusse oder doch eine un 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 che, dass sich die der Rechtsprechung zugrunde liegenden, in Art. 159 Abs. 2 und 3 des Zivilgesetzbuchs (ZGB) zwischen den Ehegatten und in Art. 272 ZGB zwischen Eltern und Kindern statuierten Beistandspflichten nicht unmittelbar durchsetzen lassen (d.h. weder klagbar noch vollstreckbar sind), sondern nur freiwillig erfüllt werden können ( Honsell /Vogt/Geiser [Hrsg.], Basler Kommen tar, 3. Aufl., Basel 2006, N.</w:t>
      </w:r>
    </w:p>
    <w:p>
      <w:r>
        <w:rPr>
          <w:b/>
        </w:rPr>
        <w:t>E. 5.4</w:t>
      </w:r>
    </w:p>
    <w:p>
      <w:r>
        <w:t>Zusammenfassend ist festzuhalten, dass der gesundheitlichen Beeinträchtigung der Beschwerdeführerin im Haushalt - verminderte Belastbarkeit des linken Ar mes und Nebenwirkungen der Medikamente - im Abklärungsbericht mit einer Einschränkung von 20.15 % genügend Rechnung getragen wurde. Damit ergibt sich bei einer Qualifikation von 100 % Haushalttätigkeit ein rentenausschlies sender Invaliditätsgrad von 20.15 %. Der angefochtene Entscheid ist rechtens. Dies führt zur Abweisung der Be schwerde. 6.</w:t>
      </w:r>
    </w:p>
    <w:p>
      <w:r>
        <w:t>Die Gerichtskosten gemäss Art. 69 Abs. 1 bis IVG sind auf Fr. 700.-- festzusetzen und ausgangsgemäss der unterliegenden Beschwerdeführerin aufzuerlegen.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MosimannLienhard</w:t>
      </w:r>
    </w:p>
    <w:p>
      <w:r>
        <w:rPr>
          <w:b/>
        </w:rPr>
        <w:t>E. 9</w:t>
      </w:r>
    </w:p>
    <w:p>
      <w:r>
        <w:t>zu Art. 272 ZGB; Bräm / Hasenböhler , Zürcher Kommentar, 3. Aufl., Zürich 1998, N. 168 zu Art. 159 ZGB), an der Schaden minderungspflicht der im Haushalt beschäftigten Versicherten nichts zu ändern. Denn wie auch im Erwerbsbereich darauf abzustellen ist, ob die verbleibende Erwerbsfähigkeit auf einem ausgeglichenen Arbeitsmarkt grundsätzlich ver wertbar ist, unabhängig davon, ob eine solche Anstellung rechtlich durchsetz bar ist, ist auch in Bezug auf den Haushaltbereich davon auszugehen, was in der sozialen Realität üblich und zumutbar ist, unabhängig davon, ob eine Mit hilfe rechtlich durchsetzbar ist (BGE 133 V 504 E. 4.2 mit Hinweisen; Urteil des Bundesgerichts 8C_729/2009 vom 3 0. November 2009 E. 4.1-3).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