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IV.2015.00653 vom 13. Dezember 2016</w:t>
      </w:r>
    </w:p>
    <w:p>
      <w:r>
        <w:t>ZH Sozialversicherungsgericht, 2016-12-13, DE</w:t>
      </w:r>
    </w:p>
    <w:p>
      <w:r>
        <w:rPr>
          <w:b/>
        </w:rPr>
        <w:t xml:space="preserve">Quelle: </w:t>
      </w:r>
      <w:r>
        <w:t>https://mcp.opencaselaw.ch/entscheid/zh_sozialversicherungsgericht_IV.2015.00653</w:t>
      </w:r>
    </w:p>
    <w:p>
      <w:r>
        <w:t>FR: ZH_SOZIALVERSICHERUNGSGERICHT IV.2015.00653 du 13 décembre 2016</w:t>
      </w:r>
    </w:p>
    <w:p>
      <w:r>
        <w:t>IT: ZH_SOZIALVERSICHERUNGSGERICHT IV.2015.00653 del 13 dicembre 2016</w:t>
      </w:r>
    </w:p>
    <w:p>
      <w:pPr>
        <w:pStyle w:val="Heading2"/>
      </w:pPr>
      <w:r>
        <w:t>Erwägungen</w:t>
      </w:r>
    </w:p>
    <w:p>
      <w:r>
        <w:rPr>
          <w:b/>
        </w:rPr>
        <w:t>E. 1</w:t>
      </w:r>
    </w:p>
    <w:p>
      <w:r>
        <w:t>Die 1960 geborene X.___ war zuletzt als private Haushaltshilfe / Reinigungsangestellte für zwei verschiedene Arbeitgeber tätig. Am 2 3. Oktober 2013 meldete sie sich unter Hinweis auf eine generalisierte Arthrose bei der Invalidenversicherung zum Leistungsbezug an ( Urk. 8/2). Die Sozialver sicherungsanstalt des Kantons Zürich, IV-Stelle, tätigte erwerbliche und medizi nische Abklärungen und</w:t>
      </w:r>
    </w:p>
    <w:p>
      <w:r>
        <w:t>führte eine Abklärung im Haushalt durch (Urk. 8/18 ). Nach durchgeführtem Vorbescheidverfahren (Urk. 8 / 24 ) wies sie das Rentenbe gehren mit Verfügung vom 1 2. Mai 2015 (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 ielen könnte, wenn sie nicht in valid geworden wäre (sog. Valideneinkommen ).</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Im Rahmen der gemischten Methode bestimmt sich die Inva lidität dadurch, dass im Erwerbsbereich ein Einkommens- und im Aufgabenbe reich ein Betätigungsvergleich vorgenommen wird, wobei sich die Gesamtinva lidität aus der Addierung der in beiden Bereichen ermittelten und gewichteten Teilinvaliditäten ergibt (BGE 130 V 393 E. 3.3 mit Hinweisen; vgl. BGE 134 V 9) . 2.</w:t>
      </w:r>
    </w:p>
    <w:p>
      <w:r>
        <w:rPr>
          <w:b/>
        </w:rPr>
        <w:t>E. 2</w:t>
      </w:r>
    </w:p>
    <w:p>
      <w:r>
        <w:t>Dagegen erhob die Versicherte am 1 1. Juni 2015 Beschwerde ( Urk. 1) und bean tragte, die Verfügung vom 1 2. Mai 2015 sei aufzuheben und es sei ihr eine halbe IV-Rente zuzusprechen. Eventuell sei die Angelegenheit zur weiteren medizinischen Abklärung an die Vorinstanz zurückzuweisen. Am 4. September 2015 (Urk.</w:t>
      </w:r>
    </w:p>
    <w:p>
      <w:r>
        <w:rPr>
          <w:b/>
        </w:rPr>
        <w:t>E. 2.1</w:t>
      </w:r>
    </w:p>
    <w:p>
      <w:r>
        <w:t>Die Beschwerdegegnerin begründete die angefochtene leistungsabweisende Ver fügung vom 1 2. Mai 2015 ( Urk. 2) damit , dass die Beschwerdeführerin bei guter Gesundheit zu 21 % erwerbstätig wäre. In einer angepassten Tätigkeit sei sie zu 100 % arbeitsfähig und im Haushalt zu 18 % eingeschränkt, was einen renten ausschliessenden Gesamtinvaliditätsgrad von 17 % ergebe. In der Beschwerde antwort ( Urk. 7) führte sie aus, dass die Beschwerdeführerin seit 2005 ihr Arbeits pensum nicht wesentlich verändert habe. Wegen ihrer Rückenproblematik sei sie erst seit 2011 in Behandlung. Es treffe damit nicht zu, dass sie einzig aufgrund ihrer gesundheitlichen Beschwerden nicht in einem höheren Pensum erwerbs tätig gewesen sei. Vielmehr sei überwiegend wahrscheinlich, dass sie auch bei guter Gesundheit lediglich zu 21 % erwerbstätig wäre.</w:t>
      </w:r>
    </w:p>
    <w:p>
      <w:r>
        <w:rPr>
          <w:b/>
        </w:rPr>
        <w:t>E. 2.2</w:t>
      </w:r>
    </w:p>
    <w:p>
      <w:r>
        <w:t>Die Beschwerdeführerin stellte sich demgegenüber auf den Standpunkt (Urk. 1) , s ie sei im Erwerbsbereich zu 100 % arbeitsunfähig. Die Einschränkung im Haus haltsbereich könne nicht eins zu eins auf jenen umgewälzt werden. So könne man die Arbeit im Haushalt selbst einteilen und von den Angehörigen eine Mitarbeit erwarten, was im Erwerbsbereich nicht möglich sei (S. 3) . Bei guter Gesundheit würde sie zudem nicht n ur zu 21 % , sondern zu 50 % erwerbstätig sein. Anlässlich der Haushaltabklärung habe sie die diesbezügliche Frage falsch verstanden. Sie leide seit vielen Jahren unter gesundheitlichen Beschwerden und habe in den letzten Jahren einzig aus diesem Grund lediglich zu 21 % gearbeitet (S. 4) . 3. 3.1</w:t>
      </w:r>
    </w:p>
    <w:p>
      <w:r>
        <w:t>Vorliegend ist erstellt und aufgrund der Akten ausgewiesen, dass die Beschwer deführerin im Haushalt zu 18 % eingeschränkt ist. Umstritten ist jedoch unter anderem ihre Qualifikation. 3.2</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Betätigungsvergleich , gemischte Methode) und ergibt sich aus der Prüfung, was die Person bei im Übrigen unveränderten Umständen täte, wenn keine gesundheitliche Beeinträch 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 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(Urteil des Bundesgerichts 9C_915/2012 vom 1 5. Mai</w:t>
      </w:r>
    </w:p>
    <w:p>
      <w:r>
        <w:t>2013 mit Hinweisen auf BGE 133 V 504 E.</w:t>
      </w:r>
    </w:p>
    <w:p>
      <w:r>
        <w:t>3.3). 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t>
      </w:r>
    </w:p>
    <w:p>
      <w:r>
        <w:t>Bei der Bestimmung der im konkreten Fall anwendbaren Invaliditätsbemes sungsmethode und damit der Beantwortung der entscheidenden Statusfrage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Tatsachen sind in 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 rung mitberücksichtigt werden. Rechtsfragen sind hingegen F olgerun gen, die aus schliesslich – losgelöst vom konkreten Sachverhalt – auf die allgemeine Lebenserfahrung gestützt werden oder die Frage, ob aus festgestellten Indizien mit Recht auf bestimmte Rechtsfolgen geschlossen worden ist (vgl. Urteile des Bu ndesgerichts 9C_287/2013 vom 8. November 2013 E. 3.5</w:t>
      </w:r>
    </w:p>
    <w:p>
      <w:r>
        <w:t>und 8C_511/2013 vom 3 0. Dezember 2013, je mit Hinweisen). 3.3 3.3.1</w:t>
      </w:r>
    </w:p>
    <w:p>
      <w:r>
        <w:t>Die Beschwerdeführerin ist Mutter dreier mittlerweile 35, 32 und 30jährige r Töchter und vierfache Grossmutter ( Urk. 8/18 S. 4). Seit ihrer Einreise in die Schweiz war sie stets erwerbstätig, dies bis Ende 2005 jeweils in einem erheb lichen Umfang (Urk. 8/7). Daraufhin reduzierte sie ihre Arbeitstätigkeit und war a b Januar 2006 mit einem Arbeitspensum von gut 1 4 % (6 Stunden pro Woche) als Reinigungsfrau für Frau</w:t>
      </w:r>
    </w:p>
    <w:p>
      <w:r>
        <w:t>Y.___</w:t>
      </w:r>
    </w:p>
    <w:p>
      <w:r>
        <w:t>(Urk. 8/7 S. 2 f. und Urk. 8/10 S. 2 f.) und ab Januar 2008 zusätzlich in einem durchschnittlich knapp</w:t>
      </w:r>
    </w:p>
    <w:p>
      <w:r>
        <w:rPr>
          <w:b/>
        </w:rPr>
        <w:t>E. 7</w:t>
      </w:r>
    </w:p>
    <w:p>
      <w:r>
        <w:t>) beantragte die IV-Stelle die Abwei sung der Beschwerde, was der Beschwerde führer in mit Verfügung vom</w:t>
      </w:r>
    </w:p>
    <w:p>
      <w:r>
        <w:rPr>
          <w:b/>
        </w:rPr>
        <w:t>E. 9</w:t>
      </w:r>
    </w:p>
    <w:p>
      <w:r>
        <w:t>). Das Gericht zieht in Erwägung: 1.</w:t>
      </w:r>
    </w:p>
    <w:p>
      <w:r>
        <w:rPr>
          <w:b/>
        </w:rPr>
        <w:t>E. 10</w:t>
      </w:r>
    </w:p>
    <w:p>
      <w:r>
        <w:t>%-Pensum</w:t>
      </w:r>
    </w:p>
    <w:p>
      <w:r>
        <w:t>(4</w:t>
      </w:r>
    </w:p>
    <w:p>
      <w:r>
        <w:t>Stunden pro Woche) als Reinigungsfrau für das Ehepaar</w:t>
      </w:r>
    </w:p>
    <w:p>
      <w:r>
        <w:t>Z.___ tätig ( Urk. 8 /7 S.</w:t>
      </w:r>
    </w:p>
    <w:p>
      <w:r>
        <w:t>3 und Urk. 8/9). Zusätzlich arbeitete sie von März 2008 bis Dezember 2009 in einem vernachlässigbar geringen Pensum von zuletzt etwa 2 %</w:t>
      </w:r>
    </w:p>
    <w:p>
      <w:r>
        <w:t>für Herrn A.___ ( Urk. 8/7 S. 2 f.).</w:t>
      </w:r>
    </w:p>
    <w:p>
      <w:r>
        <w:t>Anlässlich der Haushaltabklärung vom 11. November 2014 ( Urk. 8/18) gab die Beschwerdeführerin zu Protokoll, dass sie ohne Gesundheitsschaden weiterhin an den beiden bisherigen Arbeitsstellen die Reinigung vornehmen würde. Sie habe immer etwas dazu verdienen wollen, damit man sich noch zusätzlich etwas leisten könne. Die zwei Stellen hätte sie daher wie gehabt weiterhin beibehalten. Zusätzliche Stellen hätte sie keine gesucht, da das für sie so gestimmt habe (S.</w:t>
      </w:r>
    </w:p>
    <w:p>
      <w:r>
        <w:t>4). Hiervon ist grundsätzlich auszugehen . 3.3.2</w:t>
      </w:r>
    </w:p>
    <w:p>
      <w:r>
        <w:t>Die Beschwerdeführerin gab an, seit über 20 Jahren unter Rücken- und Nacken schmerzen zu leiden ( Urk. 8/13/11) . Der „versicherte Verdienst" sei in den Jahren ständig gesunken (Urk. 1 S. 4). Soweit ersichtlich , suchte sie jedoch wegen ihren diesbezüglichen Beschwerden erst am 1 5. März 2011 erstmals einen Arzt auf ( Urk. 8/13 S.</w:t>
      </w:r>
    </w:p>
    <w:p>
      <w:r>
        <w:t>1). Dass die Reduktion des Arbeitspensums per 2006 aus gesund heitlichen Gründen erfolgt wäre, ist nicht aktenkundig. Zu berücksichtigen ist diesbezüglich, dass (nicht echtzeitliche) nachträgliche Annahmen und spekula tive Überlegungen, wie etwa eine nach Jahren rückwirkend festgelegte medi zinisch-theoretisch e Arbeitsunfähigkeit zum rechts genüglichen Nachweis einer relevanten Einbusse an funktionellem Leistungsvermögen nicht ausreicht (Urteil des Bundesgerichts 9C_419/2013 vom 9. Januar 2014 E. 2.2). Eine solche liegt indes gar nicht vor. Im Zeitpunkt des Auftretens der gesundheitlichen Beschwer den war sie damit bereits während fünf Jahren aus nicht medizinischen Grün den durchschnittlich zu höchstens 25 % erwerbstätig ( Urk. 8/7, Urk. 8/9 und Urk. 8/10). Konkrete Bemühungen, ihr Pensum zwischen 2006 und 2011 länger fristig zu erhöhen, sind weder behauptet noch belegt . Eine geplante Ausweitung der Erwerbstätigkeit auf gar 50 % ist ebenso wenig dokumentiert. 3.3. 3</w:t>
      </w:r>
    </w:p>
    <w:p>
      <w:r>
        <w:t>Die Töchter der Beschwerdeführerin sind bereits seit einiger Zeit ausgezogen und nicht mehr unterstützungsbedürftig. Der Ehemann der Beschwerdeführerin erzielt ein Nettoeinkommen von Fr. 5‘400.--. Die Beschwerdeführerin steuerte mit ihrer Erwerbstätigkeit in den letzten Jahren ungefähr weitere Fr. 1‘000. -- pro Monat an den Unterhalt des Ehepaares bei (Urk. 8/18 S. 4 f. ). Dem gegenüber stehen unter anderem Mietzinsen von Fr. 1‘446.-- und Kranken kassenprämien von Fr. 674.-- ( Urk. 8/18 S. 4). Bei dieser finanziellen Situation ist nicht davon auszugehen, dass das Ehepaar zwingend auf ein en höheren</w:t>
      </w:r>
    </w:p>
    <w:p>
      <w:r>
        <w:t>Ver dienst der Beschwerdeführerin angewiesen gewesen wäre. Eine mehr als 25%ige Erwerbstätigkeit</w:t>
      </w:r>
    </w:p>
    <w:p>
      <w:r>
        <w:t>bei guter Gesundheit lässt sich jedenfalls auch daraus nicht ableiten. 3.3. 4</w:t>
      </w:r>
    </w:p>
    <w:p>
      <w:r>
        <w:t>Die Beschwerdeführerin machte geltend, s ie leide seit vielen Jahren unter ge sundheitlichen Beschwerden, sei jedoch erst seit 2014 aufgrund einer Ver schlechterung ihres Zustandes voll arbeitsunfähig. D ie anlässlich der Haushalt abklärung gestellte Frage bezüglich ihrer beruflichen Situation ohne Gesund heitsschaden</w:t>
      </w:r>
    </w:p>
    <w:p>
      <w:r>
        <w:t>habe sie fälschlicherweise dahingehend verstanden, in welchem Umfang sie erwerbstätig wäre, wenn sich ihre bereits bestehenden gesund heit lichen Beschwerden nicht weiter verschlechtert hätten, nicht jedoch inwiefern sie erwerbstätig wäre, wenn sie gar keine gesundheitlichen Beschwerden hätte ( Urk. 1 S. 4).</w:t>
      </w:r>
    </w:p>
    <w:p>
      <w:r>
        <w:t>Nachdem die Beschwerdeführerin wie bereits dargelegt schon vor dem erstma ligen Auftreten der gesundheitliche n Beschwerden während fünf Jahren zu durchschnittlich höchstens 25 % erwerbstätig war, überzeugt dieser Einwand n icht.</w:t>
      </w:r>
    </w:p>
    <w:p>
      <w:r>
        <w:t>Vielmehr ist weiterhin auf ihre Aussage der ersten Stunde (vgl. Urteil des Bundesgerichts 9C_846/2011 vom 15. Mai 2012 E. 4.2 mit Hinweis) abzustellen, gemäss welcher sie auch ohne gesundheitliche Beschwerden nach wie vor im selben Umfang und lediglich für ihre beiden letzten Ar beitgeber tätig wäre. 3.3. 5</w:t>
      </w:r>
    </w:p>
    <w:p>
      <w:r>
        <w:t>Die Summe der einzelnen Aspekte der erwerblichen Umstände der Beschwerde führerin legen damit nahe, dass sie bei intakter Gesundheit mit überwiegender Wahrscheinlichkeit einer ausserhäuslichen Erwerbstätigkeit von höchstens</w:t>
      </w:r>
    </w:p>
    <w:p>
      <w:r>
        <w:t>2 5 % nachgeg angen wäre. Ausschlaggebend ist - neben ihrer Aussage der ersten Stunde in eben diesem Sinne - ihre Erwerbsbiografie, gemäss welcher sie im Zeit punkt des Auftreten s der gesundheitlichen Beschwerden bereits während fünf Jahren aus nicht medizinischen Gründen durchschnittlich in höchstens diesem Umfang erwerbstätig war. Die Beschwerdeführerin ist damit (höchstens) als zu 25 % erwerbs- und zu 75 % im H aushalt tätig zu qualifizieren. 4.</w:t>
      </w:r>
    </w:p>
    <w:p>
      <w:r>
        <w:t>Die Beschwerdeführerin machte geltend, in ihrer Erwerbstätigkeit zu 100 % ein geschränkt zu sein. Wie bereits dargelegt, ist sie in ihrem Aufgabenbereich zu 18 % eingeschränkt, was bei einer Gewichtung zu 75 % einen Teilinvaliditäts grad von 13.5 % ergibt. Selbst wenn die Beschwerdeführerin im Erwerbsbereich vollständig eingeschränkt wäre, ergäbe dies einen rentenausschliessenden Ge samtinvaliditätsgrad von 39 % (13.5 % + 25 % x 100 %). Es erübrigt sich damit die Überprüfung des Invaliditätsgrades im Erwerbsbereich .</w:t>
      </w:r>
    </w:p>
    <w:p>
      <w:r>
        <w:t>Die Beschwerde ist damit abzuweisen. 5 .</w:t>
      </w:r>
    </w:p>
    <w:p>
      <w:r>
        <w:t>Die Kosten des Verfahrens ( Art. 69 Abs. 1 bis IVG) sind auf Fr. 5 00.-- festzulegen und ausgangsgemäss der Beschwerdeführerin aufzuerlegen. Das Gericht erkennt: 1.</w:t>
      </w:r>
    </w:p>
    <w:p>
      <w:r>
        <w:t>Die Beschwerde wird abgewiesen. 2.</w:t>
      </w:r>
    </w:p>
    <w:p>
      <w:r>
        <w:t>Die Gerichtskosten von Fr. 5 00.-- werden de r Beschwerdeführer in auferlegt. Rech nung und Einzahlungsschein werden der Kostenpflichtigen nach Eintritt der Rechts kraft zu gestellt. 3 .</w:t>
      </w:r>
    </w:p>
    <w:p>
      <w:r>
        <w:t>Zustellung gegen Empfangsschein an: - CAP Rechtsschutz-Versicherungsgesellschaft AG, Rechtsanwalt Mario Bertschi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