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IV.2015.00608 vom 31. August 2015</w:t>
      </w:r>
    </w:p>
    <w:p>
      <w:r>
        <w:t>ZH Sozialversicherungsgericht, 2015-08-31, DE</w:t>
      </w:r>
    </w:p>
    <w:p>
      <w:r>
        <w:rPr>
          <w:b/>
        </w:rPr>
        <w:t xml:space="preserve">Quelle: </w:t>
      </w:r>
      <w:r>
        <w:t>https://mcp.opencaselaw.ch/entscheid/zh_sozialversicherungsgericht_IV.2015.00608</w:t>
      </w:r>
    </w:p>
    <w:p>
      <w:r>
        <w:t>FR: ZH_SOZIALVERSICHERUNGSGERICHT IV.2015.00608 du 31 août 2015</w:t>
      </w:r>
    </w:p>
    <w:p>
      <w:r>
        <w:t>IT: ZH_SOZIALVERSICHERUNGSGERICHT IV.2015.00608 del 31 agosto 2015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Februar 2015 ( Urk. 7/10) sowie die Stellung nahmen von Dr. med. B.___ , FMH Orthopädische Chirurgie und Traumatologie, des Regionalen Ärztlichen Dienst e s vom 2 8. Februar 2015 ( Urk. 7/23 /3 )</w:t>
      </w:r>
    </w:p>
    <w:p>
      <w:r>
        <w:t>und vom 1 4. April 2015 ( Urk. 7/38/ 1- 2) nicht schlüssig beurteilt werden können, dass die angefochten e Verfügung vom 2 1. Mai 2015 demnach aufzuheben und die Sache an die Beschwerdegegnerin zurückzuweisen ist, damit sie nach weiteren medizinischen Abklärungen über den Rentenanspruch der Beschwerdeführerin neu verfüge , dass die Rückweisung einer Sache an die Verwaltung zur weiteren Abklärung und neuen Verfügung als vollständiges Obsiegen gilt und die Verfahrenskosten in der Höhe von Fr. 400.-- daher der Beschwerdegegnerin aufzuerlegen sind (Art. 69 Abs. 1 bis des Bundesgesetzes über die Invalidenversicherung), dass die Beschwerdeführer in</w:t>
      </w:r>
    </w:p>
    <w:p>
      <w:r>
        <w:t>ausgangsgemäss Anspruch auf eine Prozessentschädigung hat, wobei diese ohne Rücksicht auf den Streitwert nach der Bedeutung der Streitsache und der Schwierigkeit des Prozesses zu bemessen (Art. 61 lit . g des Bundesgesetzes über den Allgemeinen Teil des Sozialversicherungsrechts in Verbindung mit § 34 Abs. 3 des Gesetzes über das Sozialversich erungsgericht) und auf Fr. 1‘ 8 00 .-- (inkl. Barauslagen und</w:t>
      </w:r>
    </w:p>
    <w:p>
      <w:r>
        <w:t>MWSt ) festzusetzen ist, erkennt das Gericht: 1.</w:t>
      </w:r>
    </w:p>
    <w:p>
      <w:r>
        <w:t>Die Beschwerde wird in dem Sinne gutgeheissen , dass die angefochtene Verfügung vom 2 1. Mai 2015 aufgehoben und die Sache an die Sozialversicherungsanstalt des Kantons Zürich, IV-Stelle, zurückgewiesen wird, damit diese, nach erfolgter Abklärung im Sinne der Erwägungen, über den Rentenanspruch der Beschwerdeführerin neu verfüge. 2.</w:t>
      </w:r>
    </w:p>
    <w:p>
      <w:r>
        <w:t>Die Gerichtskos ten von Fr. 4 00.-- werden der Beschwerdegegnerin auferlegt. Rechnung und Einzahlungsschein werden der Kostenpflichtigen nach Eintritt der Rechtskraft zugestellt. 3.</w:t>
      </w:r>
    </w:p>
    <w:p>
      <w:r>
        <w:t>Die Beschwerdegegnerin wird verpflichtet, der unentgeltlichen Rechtsvertreterin der Beschwerdeführerin, Rechtsanwältin Korinna Fröhlich, eine Pr ozessentschädigung von Fr. 1‘ 8 00 .-- (inkl. Barauslagen und MWSt ) zu bezahlen. 4.</w:t>
      </w:r>
    </w:p>
    <w:p>
      <w:r>
        <w:t>Zustellung gegen Empfangsschein an: - Rechtsanwältin Korinna Fröhlich - Sozialversicherungsanstalt des Kantons Zürich, IV-Stelle , unter Beilage des Doppels von Urk. 9 - Bundesamt für Sozialversicherungen sowie an: - Gerichtskasse ( im Dispositiv nach Eintritt der Rechtskraft) 5.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VorsitzendeDer Gerichtsschreiber HurstKreyenbühl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