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IV.2015.00604 vom 30. November 2016</w:t>
      </w:r>
    </w:p>
    <w:p>
      <w:r>
        <w:t>ZH Sozialversicherungsgericht, 2016-11-30, DE</w:t>
      </w:r>
    </w:p>
    <w:p>
      <w:r>
        <w:rPr>
          <w:b/>
        </w:rPr>
        <w:t xml:space="preserve">Quelle: </w:t>
      </w:r>
      <w:r>
        <w:t>https://mcp.opencaselaw.ch/entscheid/zh_sozialversicherungsgericht_IV.2015.00604</w:t>
      </w:r>
    </w:p>
    <w:p>
      <w:r>
        <w:t>FR: ZH_SOZIALVERSICHERUNGSGERICHT IV.2015.00604 du 30 novembre 2016</w:t>
      </w:r>
    </w:p>
    <w:p>
      <w:r>
        <w:t>IT: ZH_SOZIALVERSICHERUNGSGERICHT IV.2015.00604 del 30 novembre 2016</w:t>
      </w:r>
    </w:p>
    <w:p>
      <w:pPr>
        <w:pStyle w:val="Heading2"/>
      </w:pPr>
      <w:r>
        <w:t>Erwägungen</w:t>
      </w:r>
    </w:p>
    <w:p>
      <w:r>
        <w:rPr>
          <w:b/>
        </w:rPr>
        <w:t>E. 1</w:t>
      </w:r>
    </w:p>
    <w:p>
      <w:r>
        <w:t>X.___ , geboren 1954 in Y.___ , verfügt über keine Berufsausbildung ( Urk. 7/7/6). In der Schweiz war er</w:t>
      </w:r>
    </w:p>
    <w:p>
      <w:r>
        <w:t>von 1977 bis Ende 2012 im Gartenbau</w:t>
      </w:r>
    </w:p>
    <w:p>
      <w:r>
        <w:t>tätig ( Urk. 7/12, 7/18 , 7/23/5 und 7/104/2 ). Nach diversen Unfällen ( Urk. 7/23/25, 7/13/13 f. und 7/23/31) meldete ihn sein Unfallversich erer im April 2010 zur Früherfassung bei der Sozialversicherungsanstalt des Kantons Zürich, IV-Stelle, an ( Urk. 7/3). Seine Anmeldung zum Leistungsbezug wegen Ellenbogenbeschwer den erfolgte</w:t>
      </w:r>
    </w:p>
    <w:p>
      <w:r>
        <w:t>im Mai 2010 ( Urk. 7/7). Die IV-Stelle sprach ihm letztlich m it Verfügung vom 2 8. April 2015 eine befristete Dreiviertelsrente für die Monate November 2010 bis August 2011 ( Urk. 7/161 = Urk. 2) – mithin für zwei Monate länger als mit Vorbescheid vom 20. Februar</w:t>
      </w:r>
    </w:p>
    <w:p>
      <w:r>
        <w:t>2012 angekündigt ( Urk. 7/44 ) – zu .</w:t>
      </w:r>
    </w:p>
    <w:p>
      <w:r>
        <w:rPr>
          <w:b/>
        </w:rPr>
        <w:t>E. 2</w:t>
      </w:r>
    </w:p>
    <w:p>
      <w:r>
        <w:t>der Bundesverfassung der Schweizerischen Eidgenossenschaft BV) hinaus, indem es Gelegenheit gibt, sich nicht nur zur Sache, sondern auch zum vorgesehenen Entscheid zu äusse rn (BGE 134 V 97 E. 2.8.2 mit Hinweisen). Dies heisst nicht, dass eine IV-Stelle, die von dem im Vorbescheid in Aussicht gestellten Entscheid abweichend verfügen will, vorgängig nochmals ein Vorbescheidverfahren durchzuführen hätte (vgl. Urteile des Bundesgerichts 8C_96/2012 vom 9. Mai</w:t>
      </w:r>
    </w:p>
    <w:p>
      <w:r>
        <w:t>2012 E.</w:t>
      </w:r>
    </w:p>
    <w:p>
      <w:r>
        <w:t>3.2 und 9C_115/2007 vom 2 2. Januar 2008 E.</w:t>
      </w:r>
    </w:p>
    <w:p>
      <w:r>
        <w:rPr>
          <w:b/>
        </w:rPr>
        <w:t>E. 2.7</w:t>
      </w:r>
    </w:p>
    <w:p>
      <w:r>
        <w:t>). Die IV-Stelle darf sich daher nicht darauf beschränken, die von der versicherten Person vorgebrachten Einwände tatsächlich zur Kenntnis zu nehmen und zu prüfen. Sie hat ihre Überlegungen dem oder der Betroffenen gegenüber auch namhaft zu machen und sich dabei ausdrücklich mit den ( entscheidwesentlichen ) Einwänden auseinanderzusetzen, oder aber zumindest die Gründe anzugeben, weshalb sie gewisse Gesichtspunkte nicht berücksichtigen kann (BGE 124 V 181 E.</w:t>
      </w:r>
    </w:p>
    <w:p>
      <w:r>
        <w:t>2b ). Das Vorbescheidverfahren geht über den verfassungsrechtlichen Min destanspruch auf rechtliches Gehör ( Art. 29 Abs.</w:t>
      </w:r>
    </w:p>
    <w:p>
      <w:r>
        <w:rPr>
          <w:b/>
        </w:rPr>
        <w:t>E. 4</w:t>
      </w:r>
    </w:p>
    <w:p>
      <w:r>
        <w:t>Demnach erhielt der Beschwerdeführer vor Erlass der angefochtenen Verfügung mehr oder weniger Kenntnis von allen zwi schen dem 2 0. Februar 2012 und 2 8. April 2015 erstellten Unterlagen und nahm dazu auch Stellung. Eine Verlet zung des Rechts auf Akteneinsicht oder Äusserung zu den entscheidrelevanten Unterlagen wird vom Beschwerdeführer nicht geltend ge macht, obschon er</w:t>
      </w:r>
    </w:p>
    <w:p>
      <w:r>
        <w:t>– soweit ersichtlich – z.B. nicht über den Beizug</w:t>
      </w:r>
    </w:p>
    <w:p>
      <w:r>
        <w:t>des Journals der B.___ oder des</w:t>
      </w:r>
    </w:p>
    <w:p>
      <w:r>
        <w:t>Gerichtsgutachten s aus Österreich</w:t>
      </w:r>
    </w:p>
    <w:p>
      <w:r>
        <w:t>in Kenntnis gesetzt wurde.</w:t>
      </w:r>
    </w:p>
    <w:p>
      <w:r>
        <w:t>Hervorzuheben ist indes, dass zwischen Vorbescheid und angefochtener Verfü gung nicht nur ein Zeitraum von mehr als dre i Jahren liegt, sondern in dieser Zeit auch diverse weitere medizinische Untersuchungen getätigt und ein Arbeits training sowie eine Arbeitsvermittlung durchgeführt wurden. S elbst die abwei chende Arbeitsfähigkeitseinschätzung des A.___ , welche vor dem Vorbescheid datiert, wurde von der Beschwerdegegnerin erst nach Erla s s des Vorbescheids in die Würdigung des medizinischen Sachverhalts miteinbezogen</w:t>
      </w:r>
    </w:p>
    <w:p>
      <w:r>
        <w:t>und vom RAD a ls massgebend erachtet</w:t>
      </w:r>
    </w:p>
    <w:p>
      <w:r>
        <w:t>( Urk. 7/85/5 und 7/156/6 ). Neu diskutiert und in der Ver fügung erwähnt werden</w:t>
      </w:r>
    </w:p>
    <w:p>
      <w:r>
        <w:t>etwa</w:t>
      </w:r>
    </w:p>
    <w:p>
      <w:r>
        <w:t>K nie- und Rückenbe schwerden (z.B. Urk. 7/137/3 f. ,</w:t>
      </w:r>
    </w:p>
    <w:p>
      <w:r>
        <w:t>Urk. 2</w:t>
      </w:r>
    </w:p>
    <w:p>
      <w:r>
        <w:t>Begründung S.</w:t>
      </w:r>
    </w:p>
    <w:p>
      <w:r>
        <w:rPr>
          <w:b/>
        </w:rPr>
        <w:t>E. 5</w:t>
      </w:r>
    </w:p>
    <w:p>
      <w:r>
        <w:t>Der Anspruch auf rechtliches Gehör ist formeller Natur. Dessen Verletzung führt ungeachtet der Erfolgsaussichten der Beschwerde in der Sache selbst zur Aufhe bung der angefochtenen Ver fügung (BGE 127 V 431 E.</w:t>
      </w:r>
    </w:p>
    <w:p>
      <w:r>
        <w:t>3d/ aa , 126 I 19 E.</w:t>
      </w:r>
    </w:p>
    <w:p>
      <w:r>
        <w:t>2d/ bb ) . Allerdings kann s elbst eine schwerwiegende Gehörsverletzung</w:t>
      </w:r>
    </w:p>
    <w:p>
      <w:r>
        <w:t>dann geheilt werd en , wenn und soweit die Rückwei sung zu einem formalistischen Leerlauf und damit zu unnötigen Verzögerungen</w:t>
      </w:r>
    </w:p>
    <w:p>
      <w:r>
        <w:t>führen würde, die mit dem Interesse der betroffenen Partei</w:t>
      </w:r>
    </w:p>
    <w:p>
      <w:r>
        <w:t>an einer beförderlichen Beurteilung der Sache nicht zu vereinbaren</w:t>
      </w:r>
    </w:p>
    <w:p>
      <w:r>
        <w:t>wären (BGE 132 V 387 E. 5.1, 116 V 187 E . 3d). Da der Beschwerdeführer mit seinem Hauptantrag (sowie auch dem Antrag auf münd liche Verhandlung) von Anfang an klar der Wahrung seines Gehörsanspruchs einen hervorragenden</w:t>
      </w:r>
    </w:p>
    <w:p>
      <w:r>
        <w:t>Stellenwert beimass , rechtfertigt sich vorliegend indes keine Heilung des nicht gering zu schätzenden Verfahrensmangels . Es kommt hinzu, dass sich die Beschwerde gegn erin bis anhin nur oberflächlich zu seinen Einwänden äussert e (z.B. nichts Konkretes zu den n euen Beschwerden, zu den neuen Arztberichten oder den Beurteilungen der Fachpersonen, welche mit der Eingliederung beschäftigt waren).</w:t>
      </w:r>
    </w:p>
    <w:p>
      <w:r>
        <w:rPr>
          <w:b/>
        </w:rPr>
        <w:t>E. 6</w:t>
      </w:r>
    </w:p>
    <w:p>
      <w:r>
        <w:t>Ziff. 1 der Konvention zum Schutze der Menschen rechte und Grundfreiheiten ( EMRK ) anwendbar ist . Bei Vorliegen eines klaren und unmissverständlichen Parteiantrages hat das Sozialversicherungsgericht da her</w:t>
      </w:r>
    </w:p>
    <w:p>
      <w:r>
        <w:t>grundsätzlich eine öffent liche Verhandlung durchzuführen. Es kann jedoch davon absehen, wenn es auch ohne eine solche allein aufgrund der Akten zum Schluss gelangt, dass dem Rechtsbegehren der bezüglich der Verhandlung antragstell enden Partei zu entsprechen ist (BGE 136 I 279 E. 1). Vorliegend ist dem Hauptantrag des B eschwerdeführers zu entsprechen , weshalb si ch eine mündliche Verhandlung erübrigt.</w:t>
      </w:r>
    </w:p>
    <w:p>
      <w:r>
        <w:rPr>
          <w:b/>
        </w:rPr>
        <w:t>E. 7</w:t>
      </w:r>
    </w:p>
    <w:p>
      <w:r>
        <w:t>.</w:t>
      </w:r>
    </w:p>
    <w:p>
      <w:r>
        <w:t>Da es um die Bewilligung oder Verweigerung von Versicherungsleistungen geht, ist das Verfahren kostenpflichtig. Die Gerichtskosten sind nach dem Verfahrens aufwand unabhängig vom Streitwert im Rahmen von Fr. 200. -- bis Fr. 1‘000. -- festzulegen ( Art. 69 Abs. 1 bis</w:t>
      </w:r>
    </w:p>
    <w:p>
      <w:r>
        <w:t>IVG ). Sie sind vorliegend auf Fr. 300. -- anzusetzen und gemäss dem Verfahrensausgang der Beschwerdegegnerin aufzuerlegen.</w:t>
      </w:r>
    </w:p>
    <w:p>
      <w:r>
        <w:t>Nach § 34 Abs. 1 des Gesetzes über das Sozialversicherungsgericht ( GSVGer ) hat die obsiegende b eschwerdeführende Person Anspruch auf Ersatz der Partei kosten . Diese werden ohne Rücksicht auf den Streitwert nach der Bedeutung der Streitsache, der Schwierigkeit des Prozesses und dem Mass des Obsiegens be messen (§ 34 Abs. 2 GSVGer ). Dem anwaltlich vertretenen Beschwerdeführer ist unter Berücksichtigung dieser Grundsätze eine Prozessentschädigung von Fr. 2‘100 . -- (inkl. Mehrwert steuer und Barauslagen) zuzusprechen. Das Gericht erkennt: 1.</w:t>
      </w:r>
    </w:p>
    <w:p>
      <w:r>
        <w:t>In Gutheissung der Beschwerde wird die Verfügung vom 2 8. April 2015 aufgehoben und die Sache an die Sozialversicherungsanstalt des Kantons Zürich, IV-Stelle, zurück gewiesen, damit diese nach Durchführung eines neuen Vorbescheidverfahrens</w:t>
      </w:r>
    </w:p>
    <w:p>
      <w:r>
        <w:t>über den Rentenanspruch des Beschwerdeführers neu verfüge. 2.</w:t>
      </w:r>
    </w:p>
    <w:p>
      <w:r>
        <w:t>Die Gerichtskosten von Fr. 300 .-- werden der Beschwerdegegnerin auferlegt. Rechnung und Einzahlungsschein werden der Kostenpflichtigen nach Eintritt der Rechtskraft zugestellt. 3.</w:t>
      </w:r>
    </w:p>
    <w:p>
      <w:r>
        <w:t>Die Beschwerdegegnerin wird verpflichtet, dem Beschwerdeführer eine Prozessent schädigung von Fr. 2 ‘ 100 .-- (inkl. Barauslagen und MWSt ) zu bezahlen. 4.</w:t>
      </w:r>
    </w:p>
    <w:p>
      <w:r>
        <w:t>Zustellung gegen Empfangsschein an:</w:t>
      </w:r>
    </w:p>
    <w:p>
      <w:r>
        <w:t>- Rechtsanwalt Jürg Gasche Bühler - Sozialversicherungsanstalt des Kantons Zürich, IV-Stelle - Bundesamt für Sozialversicherungen sowie an: - Gerichtskasse (im Dispositiv nach Eintritt der Rechtskraft) - Pensionskasse Gärner &amp; Floristen, Gladbachstr . 80, Postfach, 8055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