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IV.2015.00600 vom 31. August 2016</w:t>
      </w:r>
    </w:p>
    <w:p>
      <w:r>
        <w:t>ZH Sozialversicherungsgericht, 2016-08-31, DE</w:t>
      </w:r>
    </w:p>
    <w:p>
      <w:r>
        <w:rPr>
          <w:b/>
        </w:rPr>
        <w:t xml:space="preserve">Quelle: </w:t>
      </w:r>
      <w:r>
        <w:t>https://mcp.opencaselaw.ch/entscheid/zh_sozialversicherungsgericht_IV.2015.00600</w:t>
      </w:r>
    </w:p>
    <w:p>
      <w:r>
        <w:t>FR: ZH_SOZIALVERSICHERUNGSGERICHT IV.2015.00600 du 31 août 2016</w:t>
      </w:r>
    </w:p>
    <w:p>
      <w:r>
        <w:t>IT: ZH_SOZIALVERSICHERUNGSGERICHT IV.2015.00600 del 31 agosto 2016</w:t>
      </w:r>
    </w:p>
    <w:p>
      <w:pPr>
        <w:pStyle w:val="Heading2"/>
      </w:pPr>
      <w:r>
        <w:t>Erwägungen</w:t>
      </w:r>
    </w:p>
    <w:p>
      <w:r>
        <w:rPr>
          <w:b/>
        </w:rPr>
        <w:t>E. 1</w:t>
      </w:r>
    </w:p>
    <w:p>
      <w:r>
        <w:t>4. Januar bis</w:t>
      </w:r>
    </w:p>
    <w:p>
      <w:r>
        <w:rPr>
          <w:b/>
        </w:rPr>
        <w:t>E. 1.1</w:t>
      </w:r>
    </w:p>
    <w:p>
      <w:r>
        <w:t>Gemäss Art. 42 quater</w:t>
      </w:r>
    </w:p>
    <w:p>
      <w:r>
        <w:t>Abs. 1 des Bundesgesetzes über die Invalidenversicherung (IVG) haben Versicherte, denen eine Hilflosenentschädigung der IV nach Artikel 42 Absätze 1-4 ausgerichtet wird, die zu Hause leben und die volljährig sind, Anspruch auf einen Assistenzbeitrag. Ein Assistenzbeitrag wird gewährt für Hilfeleistungen, die von der versicherten Person benötigt und regelmässig von einer natürlichen Person (Assistenzperson) erbracht werden, die von der ver sicherten Person oder ihrer gesetzlichen Vertretung im Rahmen eines Arbeits vertrages angestellt wird; und weder mit der versicherten Person verheiratet ist, mit ihr in eingetragener Partnerschaft lebt oder eine faktische Lebensgemein schaft führt noch in gerader Linie mit ihr verwandt ist (vgl. Art. 42 quinquies IVG). 1. 2</w:t>
      </w:r>
    </w:p>
    <w:p>
      <w:r>
        <w:t>Nach dem Wortlaut von Art. 42 sexies</w:t>
      </w:r>
    </w:p>
    <w:p>
      <w:r>
        <w:t>Abs. 1 IVG ist der Ausgangspunkt für die Berechnung des Assistenzbeitrages die gesamthaft für Hilfeleistungen benötigte Zeit. Dazu ist in der Regel eine Abklärung an Ort und Stelle ( Art. 57 Abs. 1 lit . f IVG in Verbindung mit Art. 69 der Verordnung über die Invalidenversicherung; IVV) erforderlich.</w:t>
      </w:r>
    </w:p>
    <w:p>
      <w:r>
        <w:t>Ein Abklärungsbericht unter dem Aspekt der Hilflosigkeit ( Art.</w:t>
      </w:r>
    </w:p>
    <w:p>
      <w:r>
        <w:rPr>
          <w:b/>
        </w:rPr>
        <w:t>E. 1.3</w:t>
      </w:r>
    </w:p>
    <w:p>
      <w:r>
        <w:t>Von der für die Hilfeleistungen benötigten Zeit abgezogen wird die Zeit, die folgenden Leistungen entspricht ( Art. 42 sexies</w:t>
      </w:r>
    </w:p>
    <w:p>
      <w:r>
        <w:t>Abs. 1 IVG):</w:t>
      </w:r>
    </w:p>
    <w:p>
      <w:r>
        <w:t>a.</w:t>
      </w:r>
    </w:p>
    <w:p>
      <w:r>
        <w:t>der Hilflosenentschädigung nach den Artikeln 42-42 ter ; b.</w:t>
      </w:r>
    </w:p>
    <w:p>
      <w:r>
        <w:t>den Beiträgen für Dienstleistungen Dritter anstelle eines Hilfsmittels nach Artikel 21 ter</w:t>
      </w:r>
    </w:p>
    <w:p>
      <w:r>
        <w:t>Abs. 2; c.</w:t>
      </w:r>
    </w:p>
    <w:p>
      <w:r>
        <w:t>dem für die Grundpflege ausgerichteten Beitrag der obligatorischen Kran kenpflegeversicherung an Pflegeleistungen nach Artikel 25a des Bundesgesetzes über die Krankenversicherung ( KVG ) .</w:t>
      </w:r>
    </w:p>
    <w:p>
      <w:r>
        <w:t>Bei einem Aufenthalt in stationären und teilstationären Institutionen wird der für Hilfeleistungen im Rahmen des Assistenzbeitrags anrechenbare Zeitbedarf entsprechend reduziert ( Art. 42 sexies</w:t>
      </w:r>
    </w:p>
    <w:p>
      <w:r>
        <w:t>Abs. 2 IVG).</w:t>
      </w:r>
    </w:p>
    <w:p>
      <w:r>
        <w:t>In Abweichung von Artikel 64 Absätze 1 und 2 ATSG gewährt die Invalidenver sicherung keinen Assistenzbeitrag für Hilfeleistungen, die durch den Pflegebei trag nach Artikel 25a KVG gedeckt werden ( Art. 42 sexies</w:t>
      </w:r>
    </w:p>
    <w:p>
      <w:r>
        <w:t>Abs. 3 IVG).</w:t>
      </w:r>
    </w:p>
    <w:p>
      <w:r>
        <w:t>Der Bundesrat legt fest ( Art. 42 sexies</w:t>
      </w:r>
    </w:p>
    <w:p>
      <w:r>
        <w:t>Abs. 4 IVG): a.</w:t>
      </w:r>
    </w:p>
    <w:p>
      <w:r>
        <w:t>die Bereiche und die minimale und maximale Anzahl Stunden, für die ein Assistenzbeitrag ausgerichtet wird; b.</w:t>
      </w:r>
    </w:p>
    <w:p>
      <w:r>
        <w:t>die Pauschalen für Hilfeleistungen pro Zeiteinheit im Rahmen des Assis tenzbeitrags ; c.</w:t>
      </w:r>
    </w:p>
    <w:p>
      <w:r>
        <w:t>die Fälle, in denen ein Assistenzbeitrag aufgrund von Verpflichtungen aus dem Arbeitsvertrag nach dem Obligationenrecht ( OR ) ausgerichtet wird, ohne das s die Hilfeleistungen durch die Assistenzperson ta tsächlich erbracht worden sind. 2.</w:t>
      </w:r>
    </w:p>
    <w:p>
      <w:r>
        <w:t>Die Beschwerdegegnerin begründete die angefochtenen Verfügungen im Wesentli chen mit dem durch den Abklärungsdienst anhand des standardisierten Abklärungsinstruments „FAKT2“ für die fraglichen Zeiträume jeweils ermittel ten Hilfsbedarf. Bei der Ermittlung des massgeblichen Assistenzbeitrages sei überdies zu berücksichtigen, dass der Beschwerdeführerin gestützt auf den Abklärungsbericht vom 1 6. Januar 2014 ( Urk. 21 /102) und die Stellungnahme des Abklärungsdienstes vom 2 8. April 2015 ( Urk. 21 /180) eine Hilflosenent schädigung für mittelschwere Hilflosigkeit zustehe (vgl. Urk. 2/1-4).</w:t>
      </w:r>
    </w:p>
    <w:p>
      <w:r>
        <w:t>Demgegenüber lässt die Beschwerdeführerin geltend machen, es könne nur bedingt auf die Abklärung vor Ort abgestellt werden, da sie nur bedingt in der Lage sei, ihren tatsächlichen Hilfsbedarf zu deklarieren. Insbesondere seien die medizinische Aktenlage und die nachträglich eingeholte Selbstdeklaration nur ungenügend berücksichtigt worden . Überdies seien die Berichte der Assistenten der Beschwerdeführerin beizuziehen und der von diesen in Zusammenarbeit mit der Beschwerdeführerin und ihrem behandelnden Psychiater ermittelte Hilfsbe darf (vgl. Urk. 14/1-18) zu berücksichtigen . Demnach weise die Beschwerde führerin einen sehr viel höheren Assistenzbedarf aus, als durch den Abklä rungsdienst für die verschiedenen Zeiträume im FAKT 2 erfasst worden sei. Es erscheine so, als sei im Letztgenannten die indirekte Hilfe nicht angemessen evaluiert und dementsprechend in bestimmten Bereichen eine zu tiefe Einstu fung gewählt worden. Dies zeige sich zum Beispiel bei der Evaluation des Hilfs bedarfs während der Nacht . Des Weiteren hänge die Höhe des Assistenzbei trages wesentlich von den anerkannten Bereichen der Hilflosenentschädigung ab, die noch strittig und im diesbezüglich anhängig gemachten Beschwerde verfahren (IV.2015.00599) zu beurteilen seien (vgl. Urk. 2 un d</w:t>
      </w:r>
    </w:p>
    <w:p>
      <w:r>
        <w:rPr>
          <w:b/>
        </w:rPr>
        <w:t>E. 2</w:t>
      </w:r>
    </w:p>
    <w:p>
      <w:r>
        <w:t>Gegen die Verfügungen vom 2 8. April 2015 liess die Versicherte mit Eingabe vom 2 9. Mai 2015 ( Urk. 1) Beschwerde erheben. Ihr Rechtsvertreter, Rechts anwalt David Husmann, beantragte, die angefochtenen Verfügungen seien teil weise aufzuheben und es seien der Beschwerdeführerin die gesetzlichen Leis tungen aus IVG zu gewähren, insbesondere sei ihr ein höherer jährlicher Assis tenzbeitrag als derjenige von Fr. 11‘574.-- (Periode 1) bzw. Fr. 34‘229.40 (Peri ode 2) bzw. Fr. 34‘402.80 (Periode 3) bzw. Fr. 33‘383.40 (Periode 4 bis auf Wei teres) auszurichten. Alles unter Kosten- und Entschädigungsfolge zulasten der Beschwerdegegnerin ( Urk. 1 S. 2).</w:t>
      </w:r>
    </w:p>
    <w:p>
      <w:r>
        <w:t>Am 1 0. Juli 2015 schloss die IV-Stelle auf Abweisung der Beschwerde (Urk. 8). Die Replik wurde am 12. November 2015 erstattet ( Urk. 1</w:t>
      </w:r>
    </w:p>
    <w:p>
      <w:r>
        <w:rPr>
          <w:b/>
        </w:rPr>
        <w:t>E. 3</w:t>
      </w:r>
    </w:p>
    <w:p>
      <w:r>
        <w:t>/5 , 1</w:t>
      </w:r>
    </w:p>
    <w:p>
      <w:r>
        <w:rPr>
          <w:b/>
        </w:rPr>
        <w:t>E. 4</w:t>
      </w:r>
    </w:p>
    <w:p>
      <w:r>
        <w:t>/1- 1</w:t>
      </w:r>
    </w:p>
    <w:p>
      <w:r>
        <w:rPr>
          <w:b/>
        </w:rPr>
        <w:t>E. 4.1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w:t>
      </w:r>
    </w:p>
    <w:p>
      <w:r>
        <w:rPr>
          <w:b/>
        </w:rPr>
        <w:t>E. 4.2</w:t>
      </w:r>
    </w:p>
    <w:p>
      <w:r>
        <w:t>Überdies hat die obsiegende Beschwerdeführerin Anspruch auf den Ersatz der Parteikosten (§ 34 Abs. 1 GSVGer ). Die Höhe der gerichtlich festzusetzenden Entschädigung wird ohne Rücksicht auf den Streitwert nach der Bedeutung der Streitsache, der Schwierigkeit des Prozesses und dem Mass des Obsiegens be messen (§ 34 Abs. 3 GSVGer ). Vorliegend erscheint eine Prozessentschädigung von Fr. 3‘000 .-- (inklusive Barauslagen und 8 % Mehrwertsteuer) als angemes sen. Das Gericht erkennt: 1.</w:t>
      </w:r>
    </w:p>
    <w:p>
      <w:r>
        <w:t>Die Beschwerde wird in dem Sinne gutgeheissen, dass die angefochtenen Verfügungen vom 28. April 2015 aufgehoben werden und die Sache an die Sozialversicherungsan stalt des Kantons Zürich, IV-Stelle, zurückgewiesen wird, damit diese, nach erfolgter Abklärung im Sinne der Erwägungen, über Anspruch der Beschwerdeführerin auf Assistenzbeiträge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 eine Prozessent-schä digung von Fr. 3‘000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8</w:t>
      </w:r>
    </w:p>
    <w:p>
      <w:r>
        <w:t>,</w:t>
      </w:r>
    </w:p>
    <w:p>
      <w:r>
        <w:t>19 und 28/1-4 ) wird, soweit erforder lich, in den Erwägungen eingegangen. Das Gericht</w:t>
      </w:r>
    </w:p>
    <w:p>
      <w:r>
        <w:t>zieht in Erwägung: 1.</w:t>
      </w:r>
    </w:p>
    <w:p>
      <w:r>
        <w:rPr>
          <w:b/>
        </w:rPr>
        <w:t>E. 9</w:t>
      </w:r>
    </w:p>
    <w:p>
      <w:r>
        <w:t>des Bundesge setzes über den Allgemeinen Teil des Sozialversicherungsrechts; ATSG)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den tatbestandsmässigen Erfordernissen der dauernden Pflege und der persönlichen Überwachung (Art. 37 IVV) und der lebensprak tischen Begleitung ( Art. 38 IVV) gemäss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 person näher am konkreten Sachverhalt ist als das im Beschwerdefall zustän dige Gericht (BGE 133 V 450 E. 11.1.1, 130 V 61 E. 6.2, 128 V 93; SVR 2012 IV Nr. 54 S. 195, 8C_756/2011 E. 3.2). Diese Rechtsprechung ist auch massgeblich beim Eruieren des gesamten Hilfs bedarfs mit Blick auf den Assistenzbeitrag ( BGE 140 V 543 E. 3.2.1 ).</w:t>
      </w:r>
    </w:p>
    <w:p>
      <w:r>
        <w:rPr>
          <w:b/>
        </w:rPr>
        <w:t>E. 13</w:t>
      </w:r>
    </w:p>
    <w:p>
      <w:r>
        <w:t>S. 17) .</w:t>
      </w:r>
    </w:p>
    <w:p>
      <w:r>
        <w:t>Darüber hinaus ist auch hier zu berücksichtigen, dass der Abklärungsperson angesichts der medizinischen Aktenlage (vgl. Urk. 21/95, 21/97, 21/139, 21/141, 21/144</w:t>
      </w:r>
    </w:p>
    <w:p>
      <w:r>
        <w:t>und 21/153 ) vorzuwerfen ist, sie habe die sich aus den gestellten Diag nosen ergebenden Beeinträchtigungen und Hilfsbedürftigkeiten zu wenig gekannt. Sie hat weder die unter den gegebenen Umständen gebotenen Rück fragen an die behandelnden Ärzte getätigt noch den Regionalen Ärztlichen Dienst um eine ärztliche Beurteilung ersucht. Insbesondere hätte die medizi nische Situation der Beschwerdeführerin, aus den im heutigen Urteil IV.2015.00599 eingehend dargelegten Gründen, worauf zu verweisen ist, der weiteren Abklärung bedurft.</w:t>
      </w:r>
    </w:p>
    <w:p>
      <w:r>
        <w:t>Auf den von der Abklärungsperson evaluierten Hilfsbedarf für Assistenzbeiträge kann nicht abgestellt werden, da er auf einem unzu reichend abgeklärten Sach verhalt beruht. Daran vermag auch nichts zu ändern, dass Dr. Z.___ die medi zinische Aktenlage gemäss seinem Schreiben vom 5. Juli 2016 als genügend erachtet und den Gesundheitszustand seiner Patientin möglichst nicht durch weitere Untersuchungen gefährden lassen will ( Urk. 27 S. 2 mit Hinweis auf Urk. 28/1). O hne</w:t>
      </w:r>
    </w:p>
    <w:p>
      <w:r>
        <w:t>die erforderlichen medizinischen Grundlagen kann nicht über den Anspruch auf Assistenzbeiträge entschieden werden , weshalb sie zu erhe ben sein werden . Mit der Stellungnahme vom 11. Juli 2016 hat der Rechtsver treter der Beschwerdeführerin beantragt, es sei von einer Rückweisung an die Vorinstanz abzusehen und der medizinische Sachverhalt sei durch das Gericht abzuklären ( Urk. 27 S. 1 f und S. 5 ). Gemäss BGE 137 V 210, auf welchen der Rechtsvertreter der Beschwerdeführerin verwiesen hat (vgl. Urk. 2 7 S. 2), drängt sich die Einholung eines Gerichtsgutachtens durch die Beschwerdeinstanz im Regelfall auf,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die IV-Stelle bleibt hingegen möglich, wenn sie – wie vorliegend – allein in der notwendigen Erhebung bisher vollständig ungeklärter Fragen begründet ist oder lediglich eine Klarstellung, Präzisierung oder Ergänzung von gutachterlichen Ausführun gen erforderlich ist (BGE 137 V 210 E. 4.4.1.4 mit Hinweisen). Die Sache ist daher zu weiteren Abklärungen an die Beschwerdegegnerin zurückzuweisen. Es bleibt dieser überlassen, ob sie angesichts der komplexen p hy sischen und psychischen Problematik mit den im Raum stehenden Wechselwirkungen eine (stationäre) polydisziplinäre Begutachtung unter Einbezug eines Experten auf dem Gebiet posttraumatischer Belastungsstörungen (vgl. Urk. 2 7 S. 4 f., 28 /1 und 28 /2 S. 20) anordnen will.</w:t>
      </w:r>
    </w:p>
    <w:p>
      <w:r>
        <w:t>Die Verfügungen vom 2 8. April 2015 sind</w:t>
      </w:r>
    </w:p>
    <w:p>
      <w:r>
        <w:t>somit aufzuheben und die Sache ist zur weiteren Abklärung des medizinischen Sachverhaltes im Sinne der im Urteil IV.2015.00599 dargelegten Erwägungen und zu neuem Entscheid an die Beschwerdegegnerin zurückzuweisen (§ 26 Abs. 1 des Gesetzes über das Sozial versicherungsgericht; GSVGer ). Die Beschwerde ist in diesem Sinne gutzuheis sen.</w:t>
      </w:r>
    </w:p>
    <w:p>
      <w:r>
        <w:t>Lediglich der Vollständigkeit halber bleibt zu bemerken , dass die Abklärungs - per son nach der ergänzenden Abklärung der medizinischen Verhält nisse auch die Angaben der Hilfe leistenden Personen – soweit für den Beurtei lungs - zeitraum relevant – zu berücksichtigen und kritisch zu würdigen haben wird ( Urk. 1 S. 7 und 13 S. 17 ).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