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IV.2015.00507 vom 21. September 2016</w:t>
      </w:r>
    </w:p>
    <w:p>
      <w:r>
        <w:t>ZH Sozialversicherungsgericht, 2016-09-21, DE</w:t>
      </w:r>
    </w:p>
    <w:p>
      <w:r>
        <w:rPr>
          <w:b/>
        </w:rPr>
        <w:t xml:space="preserve">Quelle: </w:t>
      </w:r>
      <w:r>
        <w:t>https://mcp.opencaselaw.ch/entscheid/zh_sozialversicherungsgericht_IV.2015.00507</w:t>
      </w:r>
    </w:p>
    <w:p>
      <w:r>
        <w:t>FR: ZH_SOZIALVERSICHERUNGSGERICHT IV.2015.00507 du 21 septembre 2016</w:t>
      </w:r>
    </w:p>
    <w:p>
      <w:r>
        <w:t>IT: ZH_SOZIALVERSICHERUNGSGERICHT IV.2015.00507 del 21 settembre 2016</w:t>
      </w:r>
    </w:p>
    <w:p>
      <w:pPr>
        <w:pStyle w:val="Heading2"/>
      </w:pPr>
      <w:r>
        <w:t>Erwägungen</w:t>
      </w:r>
    </w:p>
    <w:p>
      <w:r>
        <w:rPr>
          <w:b/>
        </w:rPr>
        <w:t>E. 1</w:t>
      </w:r>
    </w:p>
    <w:p>
      <w:r>
        <w:t>Die 1970 geborene X.___, kaufmännisch Angestellte mit Eidgenössi schem Fähigkeitszeugnis (Urk. 10/53/3), litt seit ihrer Kindheit an einer an Hän den und Füssen betonten Schwäche ohne Fühlstörungen. Von 1990 bis zu ihrer Rückkehr in die Schweiz im Mai 2013 lebte sie in Y.___ (Urk. 10/29/27), wo sie zuletzt bis Januar 2013 in einem Buchhaltungsbüro tätig war (Urk. 10/53/2). Mit Datum vom 9. Dezember 2013 beantragte die Versicherte bei der Sozialver sicherungsanstalt des Kantons Zürich, IV-Stelle, Kostengutsprache für Hilfsmit tel in Form von orthopädischen Massschuhen (Urk. 10/15), welche die IV-Stelle mit Mitteilung vom 18. März 2014 für den Zeitraum von 10. Dezember 2013 bis 31. Dezember 2018 erteilte (Urk. 10/24). Mit Datum vom 23. Mai 2014 meldete sich die Versicherte erneut bei der IV-Stelle zum Leistungsbezug (Berufliche Massnahmen/ Rente) an (Urk. 10/30+31). Die IV-Stelle zog einen Auszug aus dem individuellen Konto (IK-Auszug vom 13. Juni 2014, Urk. 10/41) bei und tätigte medizinische und berufliche Abklärungen. Mit Schreiben vom 24. September 2014 teilte sie der Versicherten mit, zurzeit seien keine berufli chen Massnahmen möglich (Urk. 10/55). Daraufhin beauftragte die IV-Stelle ihren Abklärungsdienst mit der Abklärung der beeinträchtigten Arbeitsfähigkeit im Haushalt (Abklärungsbericht vom 2 7. Januar 2015, Urk. 10/61). Nach durch geführtem Vorbescheidverfahren (Vorbescheid vom 28. Januar 2015, Urk. 10/67; Einwand vom 13. Februar 2015, Urk. 10/72) sprach die IV-Stelle der Versicherten gestützt auf einen Invaliditätsgrad von 40 % ab dem 1. Januar 2015 eine Viertelsrente zu (Urk. 2).</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 in Bezie hung gesetzt zum Erwerbseinkommen, das sie erzielen könnte, wenn sie nicht in valid geworden wäre (sog. Valideneinkommen ). Der Einkom mensvergleich hat in der Regel in der Weise zu erfolgen, dass die b eiden hypo thetischen Erwerbsein kommen ziffernmässig möglichst genau ermittelt und einander gegenübergestellt werden, worauf sich aus der Einkommensdifferenz der Invaliditätsgrad bestimmen lässt (sog. allgemeine Methode des Einkom mensvergleichs ; BGE 130 V 343 E. 3.4.2 mit Hinweisen).</w:t>
      </w:r>
    </w:p>
    <w:p>
      <w:r>
        <w:rPr>
          <w:b/>
        </w:rPr>
        <w:t>E. 1.4</w:t>
      </w:r>
    </w:p>
    <w:p>
      <w:r>
        <w:t>Wird das Invalideneinkommen auf der Grundlage von statistischen Durchschnitts werten ermittelt, ist der entsprechende Ausgangswert allenfalls zu kürzen.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ursprünglich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Betriebszuge hörigkeit, Nationalität oder Aufenthaltskategorie sowie Beschäftigungsgrad Auswirkungen auf die Höhe des Lohnes haben können. Ein Abzug soll aber nicht automatisch, sondern nur dann erfolgen, wenn im Einzelfall Anhalts punkte dafür bestehen, dass die versicherte Person wegen eines oder mehrerer dieser Merkmale ihre gesundheitlich bedingte (Rest-)Arbeitsfähigkeit auf dem allgemeinen Arbeitsmarkt nur mit unterdurchschnittlichem Einkommen ver werten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w:t>
      </w:r>
    </w:p>
    <w:p>
      <w:r>
        <w:rPr>
          <w:b/>
        </w:rPr>
        <w:t>E. 1.5</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w:t>
      </w:r>
    </w:p>
    <w:p>
      <w:r>
        <w:rPr>
          <w:b/>
        </w:rPr>
        <w:t>E. 1.6</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 2.</w:t>
      </w:r>
    </w:p>
    <w:p>
      <w:r>
        <w:rPr>
          <w:b/>
        </w:rPr>
        <w:t>E. 2</w:t>
      </w:r>
    </w:p>
    <w:p>
      <w:r>
        <w:t>Dagegen erhob X.___ am 7. Mai 2015 Beschwerde und beantragte, es sei die angefochtene Verfügung aufzuheben und ihr mit Wirkung ab 1. Juli 2014 eine ganze Rente zuzusprechen. In prozessualer Hinsicht ersuchte sie um Durchführung eines zweiten Schriftenwechsels sowie um Gewährung der unentgeltlichen Prozessführung und um Bestellung von Rechtsanwalt Michael Ausfeld zum unentgeltlichen Rechtsbeistand (Urk. 1 S. 2) . Ausserdem reichte sie einen weiteren Arztbericht zu den Akten (Urk. 3). Mit Beschwerdeantwort vom 12. Juni 2015 schloss die Beschwerdegegnerin auf Abweisung der Beschwerde (Urk. 9), was der Beschwerdeführerin am 15. Juni 2015 zur Kenntnis gebracht wurde. Gleichzeitig teilte ihr das Gericht mit, ein zweiter Schriftenwechsel werde nicht als erforderlich erachtet (Urk. 11). Mit Eingabe vom 12. Oktober 2015 wies die Beschwerdeführerin weitere Arztberichte ins Recht (Urk. 12, Urk. 13/1-3 ).</w:t>
      </w:r>
    </w:p>
    <w:p>
      <w:r>
        <w:rPr>
          <w:b/>
        </w:rPr>
        <w:t>E. 2.1</w:t>
      </w:r>
    </w:p>
    <w:p>
      <w:r>
        <w:t>Die Beschwerdegegnerin erwog in der angefochtenen Verfügung, ihre Abklärun gen hätten ergeben, die Beschwerdeführerin sei seit dem 1. Januar 2014 (Beginn der einjährigen Wartezeit) in ihrer Arbeitsfähigkeit erheblich ein geschränkt. Hinsichtlich einer leidensangepassten Tätigkeit bestehe hingegen eine 60%ige Arbeitsfähigkeit. Der darauf gestützt nach Massgabe der allgemei nen Methode eruierte Einkommensvergleich ergebe einen Invaliditätsgrad von 40 %, womit ab dem 1. Januar 2015 ein Anspruch auf eine Viertelsrente bestehe. Dass bereits vorher eine Anmeldung für Sachleistungen erfolgt sei, sei für die Bestimmung des Versicherungsfalles unerheblich (Urk. 2 Erwägungen).</w:t>
      </w:r>
    </w:p>
    <w:p>
      <w:r>
        <w:rPr>
          <w:b/>
        </w:rPr>
        <w:t>E. 2.2</w:t>
      </w:r>
    </w:p>
    <w:p>
      <w:r>
        <w:t>Dagegen brachte die Beschwerdeführerin im Wesentlichen vor, an ihren Einwän den im Rahmen des Vorbescheidverfahrens werde vollumfänglich fest gehalten. Insbesondere sei das Gesuch vom 9. Dezember 2013 massgebend für den Rentenentscheid, womit sie bereits mit Wirkung ab dem 1. Juli 2014 Anspruch auf Ausrichtung einer Rente habe (Urk. 1 S. 2). Sodann habe die Beschwerdegegnerin den Bericht des Z.___ vom 30. Juni 2014 nicht umfassend gewürdigt. Insbesondere sei die Annahme einer 60%igen Arbeitsfähigkeit gestützt auf die im besagten Bericht festgehaltene Einschrän kung von 50 % hinsichtlich ihrer manuellen Fähigkeiten resp. 70 % betreffend Tätigkeiten im Gehen und Stehen völlig unrealistisch. Auch Dr. A.___ halte in seinem Bericht vom 4. Mai 2015 fest, die von der Beschwerdegegnerin angenommene Arbeitsfähigkeit sei aus medizinisch-theoretischer Sicht unrea listisch.</w:t>
      </w:r>
    </w:p>
    <w:p>
      <w:r>
        <w:t>So nehme sie (die Beschwerdeführerin) drei Mal pro Woche an einem Muskelaufbautraining teil und habe wöchentliche Kontrolltermine in der B.___. An eine Arbeitsaufnahme sei momentan nicht zu den ken. Zwar mache sie sukzessiv kleine Fortschritte. Es bestehe aber nach wie vor eine 100%ige Arbeitsunfähigkeit. Vor diesem Hintergrund sowie unter Hinweis auf die angeordnete Langzeitphysiotherapie mit einer weiteren Verlaufskontrolle nach sechs Monaten könne keinesfalls von stabilen Verhältnissen ausgegangen werden, womit der angefochtene Entscheid zu früh ergangen sei. Klar sei einzig, dass sie (die Beschwerdeführerin) aufgrund des bisherigen Verlaufs zu 100 % arbeitsunfähig sei, womit ihr eine ganze Rente zuzusprechen sei (Urk. 1 S. 3 f.). Eventualiter sei ihr für den Fall, dass eine Erwerbsfähigkeit bejaht werde, ein Leidensabzug in maximaler Höhe zu gewähren (Urk. 1 S. 4).</w:t>
      </w:r>
    </w:p>
    <w:p>
      <w:r>
        <w:rPr>
          <w:b/>
        </w:rPr>
        <w:t>E. 2.3</w:t>
      </w:r>
    </w:p>
    <w:p>
      <w:r>
        <w:t>Strittig und zu prüfen ist einerseits der Beginn des Rentenanspruchs und anderer seits, ob die Beschwerdeführerin Anspruch auf eine ganze Rente der Invalidenversicherung hat. Die versicherungsmässigen Voraussetzungen eines Rentenanspruchs sind im vorliegenden Verfahren nicht strittig und wurden von der Beschwerdegegnerin aufgrund der Beitragsjahre in der Schweiz (1988/1989) sowie in Y.___ (insbesondere in den Jahren 2009 bis 2011) bejaht (Urk. 10/65/1), was unter Hinweis auf den IK-Auszug vom 13. Juni 2014 (Urk. 10/41) sowie das EU-Formular E 205 (Urk. 10/51/2) nicht zu beanstanden ist. Weitere Erwägungen diesbezüglich erübrigen sich. 3.</w:t>
      </w:r>
    </w:p>
    <w:p>
      <w:r>
        <w:t>Die medizinische Aktenlage stellt sich im Wesentlichen wie folgt dar:</w:t>
      </w:r>
    </w:p>
    <w:p>
      <w:r>
        <w:rPr>
          <w:b/>
        </w:rPr>
        <w:t>E. 3</w:t>
      </w:r>
    </w:p>
    <w:p>
      <w:r>
        <w:t>Auf die Vorbringen der Parteien sowie die Akten ist, soweit für die Entscheidfin dung erforderlich, in den nachfolgenden Erwägungen einzugehen. Das Gericht zieht in Erwägung: 1.</w:t>
      </w:r>
    </w:p>
    <w:p>
      <w:r>
        <w:rPr>
          <w:b/>
        </w:rPr>
        <w:t>E. 3.1</w:t>
      </w:r>
    </w:p>
    <w:p>
      <w:r>
        <w:t>Vom 31. Januar bis 16. Juni 2014 wurde die Beschwerdeführerin betreffend die an Händen und Füssen beklagte Schwäche in der Klinik für Neurologie des Z.___ ambulant abgeklärt (Urk. 10/43/1-16). Im Bericht vom 30. Juni 2014 hielten die beurteilenden Fachärzte mit Auswirkungen auf die Arbeitsfähigkeit folgende Diagnose fest (Urk. 10/43/1): - Verdacht auf eine (distale) hereditäre sensomotorische Neuropathie, HMSN (Charcot-Marie- Tooth CMT) bei - Familienanamnese: unauffällig (2 Geschwister, Eltern aus grossen Fami lien, keine Konsanguinität) - Suralisbiopsie 1975 (C.___): Verdacht auf chronische Neuropathie - Lumbalpunktion 1974: Normalbefund - NLG 1974: Verlangsamte Tibialis -NLG - ENMG 01/2014: schwergradige , axonale bis intermediäre (NLG 22-43m/s), vorwiegend motorische Polyneuropathie - dhPNP -Multigen-Panel (D.___) 04/2014: Ohne Mutationsnachweis [untersucht wurden Gene (CMT-Variante): ATP7A, BSCL2 (dHMN5B&amp;C), DCTN1 (HMN7B), DNAJB2 (CMT2D), GARS (CMT2D), HSPBI (CMT2F), HSPB3 (CMT2C), HSPB8 (CMT2L), PLEKHG5 ( rez . intermed . CMT C), SETX, TRPV4 (CMT2C)]</w:t>
      </w:r>
    </w:p>
    <w:p>
      <w:r>
        <w:t>Ohne Auswirkungen auf die Arbeitsfähigkeit diagnostizierten sie (1) ein Mela nom, Exzision 2008 (kurativ), (2) eine Rückfussarthrodese vor ca. 20 Jahren in Y.___ sowie (3) eine Distorsion im oberen Sprunggelenk (OSG) links 19.11.2013 (Urk. 10/43/1).</w:t>
      </w:r>
    </w:p>
    <w:p>
      <w:r>
        <w:t>Im Lebensalter von 2 Jahren habe die Beschwerdeführerin „hohes Fieber“ gehabt. Ein Notfallarzt habe ihr eine Spritze gegeben, woraufhin sie nicht mehr gut habe gehen können und keine Kraft in den Händen mehr gehabt habe. Diese Beschwerden seien progredient gewesen. Vorbefundlich sei die Diagnose einer neuralen Muskelatrophie gestellt worden; eine Suralisbiopsie 1975 habe Zeichen einer Neuropathie ausgewiesen (Urk. 10/43/2).</w:t>
      </w:r>
    </w:p>
    <w:p>
      <w:r>
        <w:t>Im Rahmen der Befunderhebung hielten die beurteilenden Fachärzte des Z.___ Atrophien der Unterarm- und Handmuskeln beidseits sowie der Unterschenkel- und Fussmuskeln</w:t>
      </w:r>
    </w:p>
    <w:p>
      <w:r>
        <w:t>fest. Weiter bestünden Paresen unterschiedlicher Ausprägung beim Armbeuger und – strecker , bei den Handextensoren, beim Fingerstrecker und – beuger sowie Kniestrecker und Fussheber resp. – senker . Die Muskeleigen reflexe an den Beinen seien seitengleich nicht auslösbar und an den Armen beidseits schwach (Urk. 10/43/2). Aufgrund der deutlichen Krafteinschränkung in den Händen und Fingern seien die manuellen Fähigkeiten (tippen, schreiben, Maschinen bedienen) der Beschwerdeführerin eingeschränkt. Sie könne wenig Druck/Kraft in den Händen und Fingern aufbringen. Auch beim Gehen und Ste hen sei sie aufgrund der Schwäche in den Füssen deutlich eingeschränkt. Kon kret sei ihre Leistungsfähigkeit für manuelle Tätigkeiten etwa auf 50 % redu ziert. Für Tätigkeiten im Gehen und Stehen sei die Beschwerdeführerin etwa im Umfang von 70 % eingeschränkt. Daraus resultiere für die zuletzt ausgeübte Tätigkeit als kaufmännische Angestellte sowie für jede behinderungsangepasste Tätigkeit in vorwiegend sitzender Position mit wenig manuellem Kraftaufwand seit mindestens 31. Januar 2014 und bis auf weiteres eine 40%ige Arbeitsunfä higkeit in einem zeitlichen Rahmen von 6 Arbeitsstunden am Tag (Urk. 10/43/3).</w:t>
      </w:r>
    </w:p>
    <w:p>
      <w:r>
        <w:rPr>
          <w:b/>
        </w:rPr>
        <w:t>E. 3.2</w:t>
      </w:r>
    </w:p>
    <w:p>
      <w:r>
        <w:t>Die orthopädische Massschuhversorgung (vgl. Sachverhalt Ziff. 1) sowie eine anschliessende Physiotherapie erfolgten in der B.___. Im Bericht vom 30. Juni 2014 stellte der beurteilende Facharzt der B.___ folgende Diagnosen (Urk. 10/44/5): - OSG-Kontusion links am 19.11.2013 bei - Status nach OSG- und USG- Arthrodese beidseits, ca. 1993 - Status nach Erysipel Unterschenkel links am 20.11.2013 - Hereditäre motorische Neuropathie bei - Status nach Suralisbiopsie 1975 im Verlauf dann chronische Neuropa thie - Lymphödem links betont</w:t>
      </w:r>
    </w:p>
    <w:p>
      <w:r>
        <w:t>Anlässlich der geplanten Verlaufs- und Versorgungskontrolle am 20. Mai 2014 habe sich die Beschwerdeführerin mit der aktuellen Massschuhversorgung sehr zufrieden geäussert, insbesondere, da sich ihr Gangbild nach der letzten Kor rektur deutlich stabilisiert habe. Auch mit der Physiotherapie mache sie deutli che Fortschritte und sei sie entsprechend zufrieden. Die Arbeitsunfähigkeit werde vom Hausarzt festgelegt. Es könnten diesbezüglich keine Angaben gemacht werden (Urk. 10/44/6).</w:t>
      </w:r>
    </w:p>
    <w:p>
      <w:r>
        <w:rPr>
          <w:b/>
        </w:rPr>
        <w:t>E. 3.3</w:t>
      </w:r>
    </w:p>
    <w:p>
      <w:r>
        <w:t>Mit Datum vom 30. Juli 2014 hielt der seit 22. Februar 2013 behandelnde Dr. med. A.___, Facharzt FMH für Allgemeine Innere Medizin, folgende Diagnosen fest (Urk. 10/46/6): - Verdacht auf hereditäre sensomotorische Neuropathie seit 1974 - DD (Differenzialdiagnose): Charcot Marie Tooth Krankheit - Status nach OSG und USG- Arthrodese beidseits - Muskelschwäche - Gangstörung, Kraftverminderung obere Extremitäten (OE) und untere Extremitäten (UE) - Lymphödem linksbetont - Status nach Maligenem Melanom OS rechts</w:t>
      </w:r>
    </w:p>
    <w:p>
      <w:r>
        <w:t>Die Beschwerdeführerin habe berichtet, mit den orthopädischen Schuhen könne sie drinnen gut gehen. Draussen sei vor allem das Bergablaufen das Haupt problem. Dr. A.___ stellte fest, die Beschwerdeführerin zeige ein „ gstabi ges “ Gangbild mit unsicheren Schritten und steifen Gelenken im OSG (Urk. 10/46/6). Zum Gehen benutze sie Gehstöcke. Die Beschwerdeführerin fre quentiere regelmässig eine Physiotherapie. Ausserdem schwimme und „laufe“ sie. Die Arbeitsunfähigkeit betrage 100 % bis andauernd. Die Beschwerdeführe rin könne noch keine, auch nicht kleinere Strecken mit den Stöcken zurückle gen. Somit könne sie sich auch nicht mittels öffentlichen Verkehrs oder vom Parkplatz des Autos bis in ein Büro bewegen. Eventuell könne sie frühestens in 6 bis 12 Monaten wieder teilweise (evtl. zu 50 %) in einem Büro arbeiten. Die Dauer der Arbeitsunfähigkeit werde durch die B.___ festgelegt (Urk. 10/46/7).</w:t>
      </w:r>
    </w:p>
    <w:p>
      <w:r>
        <w:rPr>
          <w:b/>
        </w:rPr>
        <w:t>E. 3.4</w:t>
      </w:r>
    </w:p>
    <w:p>
      <w:r>
        <w:t>Im Verlaufsbericht vom 7. Oktober 2014 stellte Dr. A.___ keine neuen Diag nosen (Urk. 10/57/1). Die Situation habe sich zwischenzeitlich leicht ver bessert. Die Beschwerdeführerin gehe aber noch immer an Stöcken und sei nach wie vor in Behandlung in der B.___ (Gehtraining sowie 1x/Woche Physiotherapie). Ausserdem trainiere sie bis zu 2 Stunden am Tag zu Hause (Velofahren/ Übungen am Boden/ Gleichgewicht und Muskelaufbau). Ausser dem gehe die Beschwerdeführerin spazieren und auch 1x pro Woche ins Rheu maschwimmen. Im Moment sei sie voll mit ihrem Aufbautraining beschäftigt und könne keiner Arbeit nachgehen. Letzteres rein aus zeitlichen Gründen, aber auch aus Kraftgründen. Trotz leichter Besserung könnten grundsätzlich keine grossen Verbesserungen erwartet werden, da es sich wahrscheinlich um eine kongenitale Krankheit, welche schon seit Jahrzehnten bestehe, handle. Ziel sei eine Arbeitsaufnahme im Frühling bis Sommer 2015 (Urk. 10/57/1+2). 4. 4.1</w:t>
      </w:r>
    </w:p>
    <w:p>
      <w:r>
        <w:t>Festzuhalten ist zunächst, dass die beschriebene Symptomatik und Befundlage in sämtlichen Arztberichten miteinander korrelieren und von der Beschwerde führerin unbestritten blieben. Die genaue Diagnose kann vor diesem Hinter grund sowie mangels Relevanz für das Beurteilungsergebnis offen gelassen werden.</w:t>
      </w:r>
    </w:p>
    <w:p>
      <w:r>
        <w:t>Strittig und zu prüfen sind die Auswirkungen auf die Arbeitsfähigkeit. 4.2</w:t>
      </w:r>
    </w:p>
    <w:p>
      <w:r>
        <w:t>Gemäss Feststellungsblatt zum Beschluss stellte die IV-Stelle ihren Entscheid im Wesentlichen auf den Bericht der beurteilenden Fachärzte des Z.___ vom 30. Juni 2014 ab.</w:t>
      </w:r>
    </w:p>
    <w:p>
      <w:r>
        <w:t>Der fachärztliche Bericht vom 30. Juni 2014 beruht auf den umfangreichen Untersuchungen und Abklärungen vom 31. Januar bis Mitte Juni 2014, berück sichtigt die gekl agten Beschwerden und ist in Kenntnis der Vorakten (Anam nese) abgegeben worden. Er leuchtet in der Darlegung der medizinischen Zusammenhänge sowie in der Beurteilung der medizin ischen Situation ein und liefert nachvollziehbare Schlussfolgerungen. Insbesondere haben die beurteilen den Fachärzte zur Arbeitsfähigkeit der Beschwerdeführerin detailliert Stellung bezogen und ihre Einschätzung aufschlussreich begründet. Zusammenfassend erfüllt der Bericht die Anforderungen an eine beweiskräftige Entscheidungs grundlage (vgl. E. 1.6).</w:t>
      </w:r>
    </w:p>
    <w:p>
      <w:r>
        <w:t>Die Beschwerdeführerin wandte ein, die IV-Stelle habe den besagten Bericht nicht umfassend gewürdigt. Dem ist entgegenzuhalten, dass dem Umstand, dass die Beschwerdeführerin in ihrer manuellen Leistungsfähigkeit (so etwa beim Tippen, Schreiben, Maschinen bedienen etc.) zu 50 % sowie betreffend Tätig keiten im Gehen und Stehen im Umfang von 70 % eingeschränkt ist, im Rah men der Arbeitsfähigkeitsbeurteilung adäquat Rechnung getragen worden ist und sich mit der festgestellten Arbeitsfähigkeit von 60 % bei einem zeitlichen Rahmen von 6 Stunden am Tag ohne Widerspruch in Einklang bringen lässt.</w:t>
      </w:r>
    </w:p>
    <w:p>
      <w:r>
        <w:t>Entgegen der Darstellung der Beschwerdeführerin erging die Arbeitsfähigkeits- be urteilung der beurteilenden Fachärzteschaft des Z.___ auch nicht unter der Voraussetzung einer Hilfsmittelanpassung (vgl. Urk. 1 S. 3). Vielmehr hielten erstere fest, die bestehenden Einschränkungen liessen sich gegebenenfalls mit- tels speziellen Schreibern, einer Arbeitsplatzadaption und dergleichen ( zusätz-lich ) vermindern (Ur. 10/43/3). Ebenso wenig erging die Arbeitsfähigkeits - b eurteilung unter Vorbehalt der Ergebni sse weiterer Verlaufs kontrollen , womit auch der Einwand, der angefochtene Entscheid sei zu früh erfolgt, ins Leere geht (Urk. 1 S. 4, E. 2.2).</w:t>
      </w:r>
    </w:p>
    <w:p>
      <w:r>
        <w:t>Inwiefern die einwandweise eingereichten Berichte der B.___ vom 20. November 2014 und 16. Januar 2015 (Urk. 10/71 ff.), wonach die Beschwerdeführerin an zwei Unterarmgehstöcken gehe, ein kleinschrittiges Gangbild zeige und weiterhin eine Physiotherapie frequentiere, das medizini sche Belastungsprofil resp. die medizinisch-theoretisch festgestellte Arbeitsfä higkeit konkurrenziert , ist nicht einsichtig und hat die Beschwerdeführerin auch nicht dargetan (vgl. auch Einwand vom 13. Februar 2015, Urk. 10/72/2). Jedenfalls leuchtet nicht ein, inwiefern ihr deshalb eine vorwiegend sitzende Tätigkeit mit wenig manuellem Kraftaufwand im Umfang von 60 % nicht zuzumuten wäre. Insbesondere wurde der Einschränkung ihrer Leistungsfähig keit – wie bereits ausgeführt - angemessen Rechnung getragen, indem der Beschwerdeführerin bei einer zumutbaren Präsenzzeit von 6 Stunden am Tag (lediglich) eine 60%ige Arbeitsfähigkeit attestiert wurde.</w:t>
      </w:r>
    </w:p>
    <w:p>
      <w:r>
        <w:t>Die beweiskräftige Einschätzung der Fachärzteschaft des Z.___ vermag auch durch die Berichte von Dr. A.___ (vgl. E. 3.3, E. 3.4, Urk. 3), worin er vor nehmlich gestützt auf die subjektiven Angaben der Beschwerdegegnerin jeweils eine 100%ige Arbeitsunfähigkeit postulierte, nicht in Zweifel gezogen zu wer den. Insbesondere ist die im Bericht vom 30. Juli 2014 festgehaltene Arbeits unfähigkeit von 100 % zufolge gänzlicher Unbeweglichkeit (insbesondere das Unvermögen, mittels öffentlichen Verkehrs oder vom Parkplatz des Autos bis in ein Büro zu gelangen) in Anbetracht des gleichzeitig festgehaltenen Aktivitäts niveaus mitunter regelmässiger Physiotherapie, Schwimmen und „Laufen“ (vgl. Urk. 10/46/7, E. 3.4) nicht einsichtig. Diskrepant dazu gab die Beschwerdefüh rerin anlässlich des Standortgesprächs bei der IV-Stelle vom 13. Juni 2014 denn auch an, sie sei mit Krücken „relativ gut unterwegs“. Zu Hause laufe sie sogar „ganz alleine“ (Urk. 10/36/3, vgl. auch Abklärungsbericht vom 27. Januar 2015, wonach die Beschwerdeführerin täglich am Laufband trainiere, 30-60 Minuten spaziere und Velofahre, Urk. 10/61/2). Damit korrelierend notierte der beurtei lende Facharzt der B.___ in seinem Bericht vom 30. Juni 2014 ein deutlich stabilisiertes Gangbild und wies er deutliche Fortschritte aus (vgl. E. 3.2, Urk. 10/44/5). Das Aufbau- und Trainingsprogramm tangiert die medizi nisch-theoretische Arbeitsfähigkeit der Beschwerdeführerin nicht, weshalb eine damit begründete vollständige Arbeitsunfähigkeit ebenfalls nicht sticht, zumal die Unfähigkeit, daneben noch den eigenen Haushalt zu besorgen, irrelevant ist (vgl. E. 5.1; vgl. Bericht vom 7. Oktober 2014, E. 3.4). Dasselbe gilt für den beschwerdeweise eingereichten Bericht vom 4. Mai 2015 (Urk. 3). Kommt hinzu, dass den Berichten von Dr. A.___ kaum objektive Befunde zu entnehmen sind und das Geri cht der Erfahrungstatsache Rech nung zu tragen hat , dass behandelnde Ärzte mitunter im Hinblick auf ihre auftragsrechtliche Vertrau ensstellung in Zweifelsfä llen eher zu Gunsten ihrer Pati entinnen und Patienten aussagen (BGE 125 V 353 E. 3b/cc).</w:t>
      </w:r>
    </w:p>
    <w:p>
      <w:r>
        <w:t>Die von der Beschwerdeführer in</w:t>
      </w:r>
    </w:p>
    <w:p>
      <w:r>
        <w:t>nachträglich zu den Akten gegebenen Arztbe richte (Art. 12, Urk. 13/1-3) beziehen sich auf einen Zeitraum, der sich nach Erlass der angefochtenen Verfügung ereignete . Nach ständiger Rechtsprechung be urteilt das Sozialversicherungs gericht die Gesetzmässigkeit des angefochtenen Entscheids demgegenüber in der Regel nach dem Sachverhalt, der zur Zeit des Abschlusses des Verwaltungsver fahrens gegeben war. Tatsachen, die jenen Sachverhalt seither verändert haben, sollen im Normalfall Gegenstand einer neuen Verwaltungsverfügung sein (BGE 131 V 242 E. 2.1, 12 1 V 362 E. 1b). Davon abgesehen widerspricht die Darstellung einer chronisch progredienten Erkrankung gemäss Stellungnahme von Dr. A.___ vom 30. September 2015 (Urk. 13/1) seinen früheren Berichten vom 7. Oktober 2014 (vgl. E. 4.5) und 4. Mai 2015 (Urk. 3), worin er jeweils eine Verbesserung - wenn auch nur kleinen Schritten - auswies. Gegen die Annahme einer progredienten Krank heitsentwicklung sprechen ferner die positiven Verlaufskontrollen in der B.___ (zuletzt mit Bericht vom 20. Juli 2015, Urk. 13/3). 4.3</w:t>
      </w:r>
    </w:p>
    <w:p>
      <w:r>
        <w:t>Zusammenfassend ist mit dem im Sozialversicherungsrecht massgeblichen Beweis grad der überwiegenden Wahrscheinlichkeit erstellt, dass die Beschwer deführerin jedenfalls seit dem 3 1. Januar 2014 in einer</w:t>
      </w:r>
    </w:p>
    <w:p>
      <w:r>
        <w:t>behinderungsangepass te n Tätigkeit i n vorwiegend sitzender Position und mit wenig manuellem Kraft aufwand in einem zeitlichen Rahmen von 6 Stunden am Tag zu 60 % arbeitsfä hig ist. 5. 5.1</w:t>
      </w:r>
    </w:p>
    <w:p>
      <w:r>
        <w:t>Gestützt auf den Abklärungsbericht vom 2 7. Januar 2015 (Urk. 10/61 ) ging die IV-Stelle unbestrittenermassen davon aus , dass die Beschwerdeführerin im Gesundheitsfall einer vollzeitli chen Erwerbstätigkeit nachginge, was aufgrund ihrer Berufsbiographie sowie eigenen Aussagen anlässlich der Haushaltsabklä rung nicht zu beanstanden ist (Urk. 10/61/3). Bei dieser Ausgangslage kommt die allgemeine Methode der Invaliditätsbemessung zur Anwendung (vgl. E. 1.4) . 5.2</w:t>
      </w:r>
    </w:p>
    <w:p>
      <w:r>
        <w:t>Der Beschwerdeführerin wurde in ihrer bisherigen Tätigkeit mindestens seit dem 31. Januar 2014 eine 40%ige Arbeitsunfähigkeit attestiert (vgl. E. 3.1). Damit bestand für die Dauer des Wartejahres bis zum 31. Januar 2015 eine durch schnittliche Arbeitsunfähigkeit von mindestens 40 % (vgl. E. 1.2). Für den Beginn der sechsmonatigen Anmeldefrist gemäss Art. 29 Abs. 1 IVG bildet die Anmeldung zum Leitungsbezug datierend vom 23. Mai 2014 (Urk. 10/30+31) den relevanten Bezugspunkt. Die Anmeldung für Hilfsmittel mit Datum vom 9. Dezember 2013 (vgl. Urk. 10/15) enthält ausschliesslich Angaben zu den diesbezüglichen Anspruchsvoraussetzungen und ist – entgegen dem Dafürhalten der Beschwerdeführerin – selbstredend nicht massgeblich im Rahmen der Ren tenprüfung . Somit bestand frühestens ab dem 1. Januar 2015 ein Rentenan spruch (Art. 29 Abs. 3 IVG). 5.3</w:t>
      </w:r>
    </w:p>
    <w:p>
      <w:r>
        <w:t>Aus dem Bericht der Fachärzteschaft des Z.___ vom 30. Juni 2014 geht</w:t>
      </w:r>
    </w:p>
    <w:p>
      <w:r>
        <w:t>weiter hervor, dass die Beschwerdeführe rin seit dem 31. Januar 2014 für die bisherige Täti gkeit als kaufmännische Angestellte sowie für jede andere Tätigkeit i n vor wiegend sitzender Position, mit wenig manuellem Kraftaufwand zu 60 % arbeitsfähig ist (vgl. E. 3.1). Mit anderen Worten ent spricht die Tätigkeit als kaufmännisch e Angestellte dem positive n Leistungsprofil . Indem die ange stammte Tätigke it einer optimal behinderungsan gepassten Tätigkeit entspricht, kann zur Bestimmung des Invaliden- und des Valideneinkommens auf densel ben Lohn abgestellt werden. Damit erübrigt sich ein ziffernmässiger Einkom mensvergleich und es kann eine Gegenüberstellung blosser Prozentzahlen vor genommen werden. Das ohne Invalidität erzielbare hypothetische Erwerbsein kommen ist alsdann mit 100 % zu bewerten, während das Invalideneinkommen auf einen entsprech end kleineren Prozentsatz veran schlagt wird, so dass sich aus der Prozentdifferenz der Invaliditätsgrad ergibt (sogenannter Prozentver gleich ; BGE 114 V 310 E. 3a S. 313; Urteil I 921/05 vom 2 4. November 2006 E. 5.2). 5.4</w:t>
      </w:r>
    </w:p>
    <w:p>
      <w:r>
        <w:t>Die Beschwerdeführerin stellte sich unter Hinweis auf die krankheitsbedingt versäumte Berufskarriere, die erhebliche zeitliche Belastung zufolge diverser therapeutische r Massnahmen sowie die psychische Belastung aufgrund der unklaren gesundheitlichen Entwicklung, welche sich negativ auf die Stellensu che auswirken würde, auf den Standpunkt, es sei ihr ein leidensbedingter Abzug in der maximalen Höhe zu gewähren (Urk. 1 S. 4, E. 2.2).</w:t>
      </w:r>
    </w:p>
    <w:p>
      <w:r>
        <w:t>Zunächst sind den vorliegenden Akten keine k onkrete n Anhaltspunkte dafür zu entnehmen , dass die Beschwerdeführerin ohne gesundheitliche Beeinträchtigung ein en ber uflichen Aufstieg erzielt und tat sächlich ein entsprechend höheres Ein kommen realisiert hätte. Insbesondere hat sie entsprechende Absicht en nicht durch konkrete Schritte wie Kursbesuche, Ablegung von Prüfungen usw . kund getan. Aktenkundig ist vielmehr, dass sie nach Abschluss der obligatorischen Schulpflicht sowie einer Lehre zur kaufmännischen Angestellten im Jahre 1990 nach Y.___ auswanderte und dort 20 Jahre allgemeine Sekretariatsarbeiten ausübte resp. zuletzt im Bereich der Buchhaltung tätig war (Urk. 10/36/2, Urk. 10/53/1). Die theoretisch vorhandenen beruflichen Entwicklungs- oder Aufstiegsmöglichkeiten sind demgegenüber nur dann zu berücksichtigen, wenn sie mit überwiegender Wahrscheinlichkeit eingetreten wären (BGE 96 V 29; AHI 1998 S. 166 E. 5a, I 287/95; RKUV 1993 Nr. U 168 S. 97 E. 3b, U 110/92; Urteil des Bundesgerichts 9C_787/2010 vom 24. November 2010 E. 4.2 mit Hinwei sen ). Weiter ist es der Beschwerdeführerin in Anbetracht der quantitativen Ein schränkung der ihr attestierten Restarbeitsfähigkeit zuzumuten, die therapeuti schen Massnahmen auf die arbeitsfreie Zeit zu verlegen. Ohne entsprechende medizinische Diagnose mit Krankheitswert rechtfertigt auch die geltend gemachte psychische Belastung keinen Abzug vom Tabellenlohn. Dasselbe gilt im Übrigen auch für das zeitlich zumutbare Arbeitspensum. Kann sich doch eine bloss teilzeitlich ausgeübte Beschäftigung im Vergleich zu einer Vollzeit beschäftigung bei Frauen sogar proportional lohnerhöhend auswirken. So wei sen die Statistiken 2008 und 2010 bei Frauen im Anforderungsniveau 4 für Teilzeitarbeit zwischen 50 % und 89 % höhere Löhne als für Vollbeschäftigung aus (Urteil des Bundesgerichts 8C_712/2012 vom 3 0. November 2012 E. 4.2.2 mit Hinweisen). 5.5</w:t>
      </w:r>
    </w:p>
    <w:p>
      <w:r>
        <w:t>Nach Ablauf der einjährigen Wartezeit am 31. Januar 2015 ergibt sich aufgrund des Prozentvergleichs somit ein rentenbegr ündender Invaliditätsgrad von 40 % (100 % - 60%), woraus ab dem 1. Januar 2015 ( Art. 29 Abs. 3 IVG) ein Anspruch auf eine Viertelsrente resultiert.</w:t>
      </w:r>
    </w:p>
    <w:p>
      <w:r>
        <w:t>Der angefochtene Entscheid erweist sich als rechtens, womit die Beschwerde abzuweisen ist. 6.</w:t>
      </w:r>
    </w:p>
    <w:p>
      <w:r>
        <w:rPr>
          <w:b/>
        </w:rPr>
        <w:t>E. 6</w:t>
      </w:r>
    </w:p>
    <w:p>
      <w:r>
        <w:t>ATSG) gewesen sind; und c.</w:t>
      </w:r>
    </w:p>
    <w:p>
      <w:r>
        <w:t>nach Ablauf dieses Jahres zu mindestens 40 % invalid ( Art.</w:t>
      </w:r>
    </w:p>
    <w:p>
      <w:r>
        <w:rPr>
          <w:b/>
        </w:rPr>
        <w:t>E. 6.1</w:t>
      </w:r>
    </w:p>
    <w:p>
      <w:r>
        <w:t>Da der Prozess indes nicht als aussichtslos betrachtet werden kann und die übri gen Voraussetzungen zur Gewährung der unentgeltlichen Rechtsp flege erfüllt sind (vgl. Urk. 7, Urk. 8 /1-</w:t>
      </w:r>
    </w:p>
    <w:p>
      <w:r>
        <w:rPr>
          <w:b/>
        </w:rPr>
        <w:t>E. 6.3</w:t>
      </w:r>
    </w:p>
    <w:p>
      <w:r>
        <w:t>Rechtsanwalt Michael Ausfeld machte mit Honor arnote vom 2. September 2016 (Urk. 14) einen Aufwand von 285 Minuten, zuzüglich 60 Minuten für die Urteilslektüre und Schlussbesprechung, sowie Barauslagen von Fr. 52.50 gel tend, was angemessen erscheint. In Anwendung des gerichtsübli chen Stunden ansatzes von Fr. 22 0.-- ist er mit Fr. 1‘422.90 (inkl. Barauslagen und MWST) aus der Gerichtskasse zu entschädigen. Das Gericht beschliesst:</w:t>
      </w:r>
    </w:p>
    <w:p>
      <w:r>
        <w:t>In Bewilligung des Gesuchs vom 7 . Mai 2015 wird der Beschwerdeführerin die unentg eltli che Prozessführung gewährt und Rechtsanwalt Michael Ausfeld , Zürich, als unentgeltlicher Rechtsvertreter für das vorliegende Verfahren bestellt, und erkennt: 1.</w:t>
      </w:r>
    </w:p>
    <w:p>
      <w:r>
        <w:t>Die Beschwerde wird abgewiesen. 2.</w:t>
      </w:r>
    </w:p>
    <w:p>
      <w:r>
        <w:t>Die Gerichtskosten von Fr. 600 .-- werden der Beschwerdeführerin auferlegt , zufolge Gewährung der unentgeltlichen Prozessführung jedoch einstweilen auf die Gerichts kasse genommen. Die Beschwerdeführerin wird auf die Nachzahlungspflicht gemäss § 16 Abs. 4 GSVGer hingewiesen. 3.</w:t>
      </w:r>
    </w:p>
    <w:p>
      <w:r>
        <w:t>D er unentgeltliche Rechtsvertreter de r Beschwerd eführerin , Rechtsanwalt Michael Ausfeld , Zürich, wird mit Fr. 1‘422.90 (inkl. Barauslagen und MWSt ) aus de r Gerichts kasse entschädigt. Die Beschwerdeführer in wird auf § 16 Abs. 4 GSVGer hingewiesen. 4.</w:t>
      </w:r>
    </w:p>
    <w:p>
      <w:r>
        <w:t>Zustellung gegen Empfangsschein an: - Rechtsanwalt Michael Ausfeld - Sozialversicherungsanstalt des Kantons Zürich, IV-Stelle, unter Beilage einer Kopie von Urk. 12 und 13/1-3 - Bundesamt für Sozialversicherungen sowie an: - Gerichtskasse (im Dispositiv)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HurstHediger</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 .</w:t>
      </w:r>
    </w:p>
    <w:p>
      <w:r>
        <w:rPr>
          <w:b/>
        </w:rPr>
        <w:t>E. 9</w:t>
      </w:r>
    </w:p>
    <w:p>
      <w:r>
        <w:t>), ist das entsprechende Gesuch vom 7. Mai 2015 zu bewilligen und Rechtsanwalt Michael Ausfeld , Zürich, zum unentgeltlichen Rechtsbeistand zu bestellen.</w:t>
      </w:r>
    </w:p>
    <w:p>
      <w:r>
        <w:t>Die Beschwerdeführer in ist darauf hinzuweisen, dass sie zur Nachzahlung der Gerichtskosten sowie der Entschädigung verpflichtet ist, sobald sie dazu in der Lage ist (§ 16 Abs. 3 des Gesetzes über das Sozialversicherungsgericht, GSVGer ). 6 .2</w:t>
      </w:r>
    </w:p>
    <w:p>
      <w:r>
        <w:t>Die gestützt auf Art. 69 Abs. 1 bis IVG auf Fr. 600 .-- festzusetzenden Gerichtskos ten werden ausgangsgemäss de r Beschwerdeführer in auferlegt, zufolge Gewährung der unentgeltlichen Rechtspflege jedoch einstweilen auf die Gerichtskasse genommen.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