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IV.2015.00504 vom 21. September 2017</w:t>
      </w:r>
    </w:p>
    <w:p>
      <w:r>
        <w:t>ZH Sozialversicherungsgericht, 2017-09-21, DE</w:t>
      </w:r>
    </w:p>
    <w:p>
      <w:r>
        <w:rPr>
          <w:b/>
        </w:rPr>
        <w:t xml:space="preserve">Quelle: </w:t>
      </w:r>
      <w:r>
        <w:t>https://mcp.opencaselaw.ch/entscheid/zh_sozialversicherungsgericht_IV.2015.00504</w:t>
      </w:r>
    </w:p>
    <w:p>
      <w:r>
        <w:t>FR: ZH_SOZIALVERSICHERUNGSGERICHT IV.2015.00504 du 21 septembre 2017</w:t>
      </w:r>
    </w:p>
    <w:p>
      <w:r>
        <w:t>IT: ZH_SOZIALVERSICHERUNGSGERICHT IV.2015.00504 del 21 settembre 2017</w:t>
      </w:r>
    </w:p>
    <w:p>
      <w:pPr>
        <w:pStyle w:val="Heading2"/>
      </w:pPr>
      <w:r>
        <w:t>Erwägungen</w:t>
      </w:r>
    </w:p>
    <w:p>
      <w:r>
        <w:rPr>
          <w:b/>
        </w:rPr>
        <w:t>E. 1</w:t>
      </w:r>
    </w:p>
    <w:p>
      <w:r>
        <w:t>8. Juli</w:t>
      </w:r>
    </w:p>
    <w:p>
      <w:r>
        <w:t>2014 ab gewiesen ( Urk.</w:t>
      </w:r>
    </w:p>
    <w:p>
      <w:r>
        <w:rPr>
          <w:b/>
        </w:rPr>
        <w:t>E. 1.1</w:t>
      </w:r>
    </w:p>
    <w:p>
      <w:r>
        <w:t>X.___ , geboren 1978, ist gelernter Zentralheizungs- und Lüftungs bauer ( Urk. 7/20/2). Seit dem 1. September</w:t>
      </w:r>
    </w:p>
    <w:p>
      <w:r>
        <w:t>2011 war er bei der Y.___ AG beschäftigt und über diese bei der Suva gegen die Folgen von Berufs- und Nichtberufsunfällen versichert, als er am 2 7. Februar</w:t>
      </w:r>
    </w:p>
    <w:p>
      <w:r>
        <w:t>2013 einen Auffahrunfall erlitt ( Urk. 7/11/329 Ziff. 1-6). Die Suva stellte die von ihr bis dahin erbrachten Versicherungsleistungen mit Verfügung vom 2 2. Novem ber 2013 per 3 0. Novemb er</w:t>
      </w:r>
    </w:p>
    <w:p>
      <w:r>
        <w:t>2013 ein ( Urk. 7/11/144-145).</w:t>
      </w:r>
    </w:p>
    <w:p>
      <w:r>
        <w:t>Eine vom Versicherten gegen die Verfügung der Suva vom 2 2. November</w:t>
      </w:r>
    </w:p>
    <w:p>
      <w:r>
        <w:t>2013 erhobene Einsprache ( Urk. 7/11/68-103) wurde mit</w:t>
      </w:r>
    </w:p>
    <w:p>
      <w:r>
        <w:t>Einspracheentscheid vom</w:t>
      </w:r>
    </w:p>
    <w:p>
      <w:r>
        <w:rPr>
          <w:b/>
        </w:rPr>
        <w:t>E. 1.2</w:t>
      </w:r>
    </w:p>
    <w:p>
      <w:r>
        <w:t>Am 30. Januar</w:t>
      </w:r>
    </w:p>
    <w:p>
      <w:r>
        <w:t>2014 meldete sich der Versicherte bei der Invalidenversicherung zum Leistungsbezug an (Urk. 7/3). Die Sozialversicherungsanstalt des Kantons Zürich, IV-Stelle, erteilte am 3 0. Mär z</w:t>
      </w:r>
    </w:p>
    <w:p>
      <w:r>
        <w:t>2015 Kostengutsprache für ein Praktikum des Versicherten zur Vor be reitung auf eine Umschulung zum Projektleiter Gebäudetechnik ( Urk. 7/49).</w:t>
      </w:r>
    </w:p>
    <w:p>
      <w:r>
        <w:t>Mit Verfügung vom 7. April</w:t>
      </w:r>
    </w:p>
    <w:p>
      <w:r>
        <w:t>2015 ( Urk. 7/57 = Urk. 2/1) sprach die IV-Stelle dem Versicherten für die Zeit vom 1. März bis 6. April 2015 ein Wartezeittag geld von Fr. 184.-- zu. Mit Verfügungen vom 7. April 2015 ( Urk. 7/58-60 = Urk. 2/2-4) sprach sie ihm vom 7. April bis 2 1. August 2015 ein Taggeld in gleicher Höhe zu. 2.</w:t>
      </w:r>
    </w:p>
    <w:p>
      <w:r>
        <w:t>2.1</w:t>
      </w:r>
    </w:p>
    <w:p>
      <w:r>
        <w:t>Der Versicherte erhob am 8. Mai 2015 Beschwerde gegen die Verfügu ngen vom 7. April 2015 ( Urk. 2/2 -4) und beantragte, diese seien dahingehend abzuändern, dass ihm für den Zeitraum vom 7. April bis 2 1. August 2015 Taggelder in der Höhe von mindestens Fr. 198.-- zuzusprechen sei en ( Urk. 1 S. 2 Ziff. 1).</w:t>
      </w:r>
    </w:p>
    <w:p>
      <w:r>
        <w:t>Die IV-Stelle beantragte mit Beschwerdeantwort vom 1 9. Juni 2015 ( Urk. 5) die Sistier ung des Verfahrens. Mit Gerichtsverfügung vom 4. August 2015 wurde das vorliegende Verfahren bis zur rechtskräftigen Erledigung des UV-Verfahrens in Sachen des Beschwerdeführers (Prozess Nr. UV.2014.00203) sistiert und ihm eine Kopie der Beschwerdeantwort zugestellt ( Urk.</w:t>
      </w:r>
    </w:p>
    <w:p>
      <w:r>
        <w:rPr>
          <w:b/>
        </w:rPr>
        <w:t>E. 6</w:t>
      </w:r>
    </w:p>
    <w:p>
      <w:r>
        <w:t>S. 14 Dispositiv Ziff. 1). Am 1 0. September 2014 erhob der Versicherte dagegen beim hiesigen Gericht Beschwerde</w:t>
      </w:r>
    </w:p>
    <w:p>
      <w:r>
        <w:t>( Urk. 22 S. 2 Ziff. 2).</w:t>
      </w:r>
    </w:p>
    <w:p>
      <w:r>
        <w:rPr>
          <w:b/>
        </w:rPr>
        <w:t>E. 8</w:t>
      </w:r>
    </w:p>
    <w:p>
      <w:r>
        <w:t>Dispositiv Ziff. 1-2). 2.2</w:t>
      </w:r>
    </w:p>
    <w:p>
      <w:r>
        <w:t>Am 1 7. September</w:t>
      </w:r>
    </w:p>
    <w:p>
      <w:r>
        <w:t>2015 erteilte die Beschwerdegegnerin Kostengutsprache für eine Umschulung des Beschwerdeführers zum Projektplaner Gebäudetechnik ( Urk. 10/6/86 ).</w:t>
      </w:r>
    </w:p>
    <w:p>
      <w:r>
        <w:t>Mit V erfügungen vom 7. September und vom</w:t>
      </w:r>
    </w:p>
    <w:p>
      <w:r>
        <w:t>2. Oktober</w:t>
      </w:r>
    </w:p>
    <w:p>
      <w:r>
        <w:t>2015 ( Urk. 10/2/1-2) sprach die Beschwerdegegnerin ihm im Zusammenhang mit der beruflichen Umschulung für die Verfügungsperiode vom 2 2. August bis 3 1. Dezember</w:t>
      </w:r>
    </w:p>
    <w:p>
      <w:r>
        <w:t>2015 wiederum ein Taggeld in Höhe von Fr. 184.-- zu. Der Beschwerdeführer erhob am 8. Oktober</w:t>
      </w:r>
    </w:p>
    <w:p>
      <w:r>
        <w:t>2015</w:t>
      </w:r>
    </w:p>
    <w:p>
      <w:r>
        <w:t>auch dagegen Beschwerde und ersuchte um Ausrichtung eines Tagg eldes von mindestens Fr. 198.-- ( Urk. 10/1 S. 2 Ziff. 1) . Mit Gerichts verfügung vom 2 4. November</w:t>
      </w:r>
    </w:p>
    <w:p>
      <w:r>
        <w:t>2015 wurde der Prozess Nr. IV.2015.01043 in Sa chen der Parteien mit dem vorliegenden Prozess vereinigt und unter dieser Pro zessnummer weitergeführt. Der Prozess Nr. IV.2015.01043 wurde als dadurch erledigt abgeschrieben ( Urk.</w:t>
      </w:r>
    </w:p>
    <w:p>
      <w:r>
        <w:rPr>
          <w:b/>
        </w:rPr>
        <w:t>E. 11</w:t>
      </w:r>
    </w:p>
    <w:p>
      <w:r>
        <w:t>Dispositiv Ziff. 1). 2.3</w:t>
      </w:r>
    </w:p>
    <w:p>
      <w:r>
        <w:t>Mit Verfügung vom 4. Januar</w:t>
      </w:r>
    </w:p>
    <w:p>
      <w:r>
        <w:t>2016 ( Urk. 13/2) sprach die Beschwerdegegnerin dem Beschwerdeführer</w:t>
      </w:r>
    </w:p>
    <w:p>
      <w:r>
        <w:t>auch für die Verfügungsperiode vom 1. Januar bis 3 0. Mai</w:t>
      </w:r>
    </w:p>
    <w:p>
      <w:r>
        <w:t>2016 ein Taggeld von Fr. 184.-- zu. Der Beschwerdeführer erhob dage gen am 4. Februar</w:t>
      </w:r>
    </w:p>
    <w:p>
      <w:r>
        <w:t>2016 mit gleichlautenden Rechtsbegehren wie im Hauptver fahren Beschwerde ( Urk. 13/1). Mit Gerichtsverfügung vom 1 7. März</w:t>
      </w:r>
    </w:p>
    <w:p>
      <w:r>
        <w:t>2016 wur de auch der Prozess Nr. IV.2016.00184 mit dem vorliegenden Prozess verei nigt und unter dieser Prozessnummer weitergeführt. Der Prozess Nr. IV.2016.00184 wurde als dadurch erledigt abgeschrieben ( Urk.</w:t>
      </w:r>
    </w:p>
    <w:p>
      <w:r>
        <w:rPr>
          <w:b/>
        </w:rPr>
        <w:t>E. 14</w:t>
      </w:r>
    </w:p>
    <w:p>
      <w:r>
        <w:t>Dispositiv Ziff. 1). 2.4</w:t>
      </w:r>
    </w:p>
    <w:p>
      <w:r>
        <w:t>Mit Verfügung vom 1 3. Juni</w:t>
      </w:r>
    </w:p>
    <w:p>
      <w:r>
        <w:t>2016 ( Urk. 16/2) setzte die Beschwerdegegnerin für die Verfügungsperiode vom 3 1. Mai bis 3 0. September</w:t>
      </w:r>
    </w:p>
    <w:p>
      <w:r>
        <w:t>2016 wiederum ein Tag geld von Fr. 184.-- fest. Der Beschwerdeführer erhob dagegen am 1 7. August 2016 mit gleichlautenden Rechtsbegehren Beschwerde ( Urk. 16/1) . Mit Gerichts verfügung vom 2 7. September 2016 wurde der Prozess Nr. IV.2016.00861 mit dem vorliegenden Prozess vereinigt und unter dieser Prozessnummer weiterge führt. Der Prozess Nr. IV.2016.00861 wurde als dadurch erledigt abgeschrieben ( Urk.</w:t>
      </w:r>
    </w:p>
    <w:p>
      <w:r>
        <w:rPr>
          <w:b/>
        </w:rPr>
        <w:t>E. 17</w:t>
      </w:r>
    </w:p>
    <w:p>
      <w:r>
        <w:t>Dispositiv Ziff. 1). 2.5</w:t>
      </w:r>
    </w:p>
    <w:p>
      <w:r>
        <w:t>Mit Verfügung vom 1 5. Dezember</w:t>
      </w:r>
    </w:p>
    <w:p>
      <w:r>
        <w:t>2016 ( Urk. 20/2) setzte die Beschwerdegegne rin auch</w:t>
      </w:r>
    </w:p>
    <w:p>
      <w:r>
        <w:t>für die Verfügungsperiode vom 1. Januar bis 2 6. Februar</w:t>
      </w:r>
    </w:p>
    <w:p>
      <w:r>
        <w:t>2017 ein Taggeld in Höhe von Fr. 184.-- fest. Der Beschwerdeführer erhob dagegen am 3 1. Januar</w:t>
      </w:r>
    </w:p>
    <w:p>
      <w:r>
        <w:t>2017 mit gleichlautenden Rechtsbegehren Beschwerde ( Urk. 20/1). Mit Gerichtsverfügung vom 2. März</w:t>
      </w:r>
    </w:p>
    <w:p>
      <w:r>
        <w:t>2017 wurde auch der Prozess Nr. IV.2017.00125 in Sachen der Parteien mit dem vorliegenden Prozess vereinigt und unter dieser Prozessnummer weitergeführt. Der Prozess Nr. IV.2017.0012 wurde als dadurch erledigt abgeschrieben ( Urk.</w:t>
      </w:r>
    </w:p>
    <w:p>
      <w:r>
        <w:rPr>
          <w:b/>
        </w:rPr>
        <w:t>E. 19</w:t>
      </w:r>
    </w:p>
    <w:p>
      <w:r>
        <w:t>Dispositiv Ziff. 1).</w:t>
      </w:r>
    </w:p>
    <w:p>
      <w:r>
        <w:t>Mit Urteil vom 9. Januar 2017 wies das hiesige Gericht die Beschwerde im UV-Verfahren vom 1 0. September 2014 ab ( Urk.</w:t>
      </w:r>
    </w:p>
    <w:p>
      <w:r>
        <w:rPr>
          <w:b/>
        </w:rPr>
        <w:t>E. 22</w:t>
      </w:r>
    </w:p>
    <w:p>
      <w:r>
        <w:t>S. 21 Dispositiv Ziff. 1).</w:t>
      </w:r>
    </w:p>
    <w:p>
      <w:r>
        <w:t>Mit Gerichtsverfügung vom 2 3. Mai 2017 wurde das sistierte Verfahren wieder aufgenommen und den Parteien Frist angesetzt, um zum Urteil des hiesigen Gerichts vom 9. Januar 2017 Stellung zu nehmen ( Urk.</w:t>
      </w:r>
    </w:p>
    <w:p>
      <w:r>
        <w:rPr>
          <w:b/>
        </w:rPr>
        <w:t>E. 23</w:t>
      </w:r>
    </w:p>
    <w:p>
      <w:r>
        <w:t>Dispositiv Ziff. 1-2) . Die Beschwerdegegnerin beantragte am 2 0. Juni 2017 die Abweisung der Be schwerde ( Urk. 25). Der Beschwerdeführer nahm am 2 1. August 2017 Stellung ( Urk. 27). Der Einzelrichter zieht in Erwägung: 1.</w:t>
      </w:r>
    </w:p>
    <w:p>
      <w:r>
        <w:t>Da der Streitwert Fr. 20’000.-- nicht übersteigt, fällt die Beurteilung der Beschwerde in die einzelrichterliche Zuständigkeit ( § 11 Abs. 1 des Gesetzes über das Sozialversicherungsgericht). 2. 2 .1</w:t>
      </w:r>
    </w:p>
    <w:p>
      <w:r>
        <w:t>Versicherte haben gemäss Art. 22 des Bundesgesetzes über die Invalidenversiche rung ( IVG ) während der Durchführung von Eingliederungs massnahmen nach Art. 8 Abs. 3 Anspruch auf ein Taggeld, wenn sie an we nigstens drei aufeinander folgenden Tagen wegen der Massnahmen verhindert sind, einer Arbeit nachzugehen, oder in ihrer gewohnten Tätigkeit zu mindes tens 50 % arbeitsunfähig ( Art. 6 des Bundesgesetzes über den Allgemeinen Teil des Sozialversicherungsrechts, ATSG) sind ( Abs. 1). Das Taggeld besteht aus einer Grundentschädigung, auf die alle Versicherten Anspruch haben, und einem Kindergeld für Versicherte mit Kindern ( Abs. 2). Das Taggeld wird frühestens ab dem ersten Tag des Monats gewährt, welcher der Vollendung des 1 8. Altersjahres folgt. Der Anspruch erlischt spätestens am Ende des Monats, in welchem vom Rentenvorbezug nach Art. 40 Abs. 1 AHVG Gebrauch gemacht oder in welchem das Rentenalter erreicht wird ( Abs. 4). 2 .2</w:t>
      </w:r>
    </w:p>
    <w:p>
      <w:r>
        <w:t>Der Höchstbetrag des Taggeldes entspricht dem Höchstbetrag des versicherten Ver dienstes nach dem Bundesgesetz über die Unfallversicherung (UVG, Art.</w:t>
      </w:r>
    </w:p>
    <w:p>
      <w:r>
        <w:rPr>
          <w:b/>
        </w:rPr>
        <w:t>E. 24</w:t>
      </w:r>
    </w:p>
    <w:p>
      <w:r>
        <w:t>Abs. 4 (bis zur 4. IV-Revision: Art.</w:t>
      </w:r>
    </w:p>
    <w:p>
      <w:r>
        <w:rPr>
          <w:b/>
        </w:rPr>
        <w:t>E. 25</w:t>
      </w:r>
    </w:p>
    <w:p>
      <w:r>
        <w:t>- Sozialversicherungsanstalt des Kantons Zürich, IV-Stelle , unter Beilage einer Kopie von Urk.</w:t>
      </w:r>
    </w:p>
    <w:p>
      <w:r>
        <w:rPr>
          <w:b/>
        </w:rPr>
        <w:t>E. 27</w:t>
      </w:r>
    </w:p>
    <w:p>
      <w:r>
        <w:t>-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EinzelrichterDer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