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IV.2015.00499 vom 22. September 2015</w:t>
      </w:r>
    </w:p>
    <w:p>
      <w:r>
        <w:t>ZH Sozialversicherungsgericht, 2015-09-22, DE</w:t>
      </w:r>
    </w:p>
    <w:p>
      <w:r>
        <w:rPr>
          <w:b/>
        </w:rPr>
        <w:t xml:space="preserve">Quelle: </w:t>
      </w:r>
      <w:r>
        <w:t>https://mcp.opencaselaw.ch/entscheid/zh_sozialversicherungsgericht_IV.2015.00499</w:t>
      </w:r>
    </w:p>
    <w:p>
      <w:r>
        <w:t>FR: ZH_SOZIALVERSICHERUNGSGERICHT IV.2015.00499 du 22 septembre 2015</w:t>
      </w:r>
    </w:p>
    <w:p>
      <w:r>
        <w:t>IT: ZH_SOZIALVERSICHERUNGSGERICHT IV.2015.00499 del 22 settembre 2015</w:t>
      </w:r>
    </w:p>
    <w:p>
      <w:pPr>
        <w:pStyle w:val="Heading2"/>
      </w:pPr>
      <w:r>
        <w:t>Erwägungen</w:t>
      </w:r>
    </w:p>
    <w:p>
      <w:r>
        <w:rPr>
          <w:b/>
        </w:rPr>
        <w:t>E. 1.1</w:t>
      </w:r>
    </w:p>
    <w:p>
      <w:r>
        <w:t>X.___ , geboren 1983, leidet an einer Muskeldystrophie ( Erstma nifestation im zwölften Lebensjahr, progredienter Verlauf, Urk. 11/145 /3 , Urk. 11/170 /3 ). Sie bezieht wegen dieses Leidens verschiedene Hilfsmittel sowie eine Hilflosenentschädigung</w:t>
      </w:r>
    </w:p>
    <w:p>
      <w:r>
        <w:t>leichten Grades (seit Januar 2010) respektive eine Hilflosenentschädigung mittleren Grades ( seit April 2010; Urk. 11/81, Urk. 11/83). Mit Vorbescheid vom 11. Mai 2015 (Urk. 11/194) stellte ihr die Sozialversicherungsanstalt des Kantons Zürich, IV-Stelle, ausserdem die Ausrichtung einer halben Rente mit Wirkung ab November 2014 in Aussicht.</w:t>
      </w:r>
    </w:p>
    <w:p>
      <w:r>
        <w:t>Die Versicherte ist s eit Mai 2014 bei der Y.___ GmbH</w:t>
      </w:r>
    </w:p>
    <w:p>
      <w:r>
        <w:t>in einem 60 % -Pensum erwerbstätig (Urk. 11/155, Urk. 11/148 ).</w:t>
      </w:r>
    </w:p>
    <w:p>
      <w:r>
        <w:rPr>
          <w:b/>
        </w:rPr>
        <w:t>E. 1.2</w:t>
      </w:r>
    </w:p>
    <w:p>
      <w:r>
        <w:t>Gemäss Ziff. 10.05 (ohne *) des Anhangs zur HVI besteht ein Anspruch bei invali ditätsbedingten Abänderungen von Motorfahrzeugen.</w:t>
      </w:r>
    </w:p>
    <w:p>
      <w:r>
        <w:t>Gemäss</w:t>
      </w:r>
    </w:p>
    <w:p>
      <w:r>
        <w:t>Kreisschreiben über die Abgabe von Hilfsmitteln durch die Invalidenversi cherung (KHMI) werden Abänderungskosten an Neuwagen höchstens alle zehn Jahre oder alle 200‘000 Kilometer, an Occasionsfahrzeugen höchstens alle sechs Jahre einmal übe rnommen . Erfolgt der Fahr zeugwechsel vor Ablauf dieser Frist, so hat jeweils auf dem ursprünglichen Rechnungsbetrag ein pro rata -Abzug zu erfolgen ( Rz . 209</w:t>
      </w:r>
    </w:p>
    <w:p>
      <w:r>
        <w:rPr>
          <w:b/>
        </w:rPr>
        <w:t>E. 1.3</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2 . 2 .1</w:t>
      </w:r>
    </w:p>
    <w:p>
      <w:r>
        <w:t>Die von der Beschwerdegegnerin erteilte Kostengutsprache von insgesamt Fr. 26‘655.90 ( nebst der Kostengutsprache für die Fahrstunden im Umfang von Fr. 600.-- ) stellt sich wie folgt zusammen:</w:t>
      </w:r>
    </w:p>
    <w:p>
      <w:r>
        <w:t>Die Umbaukosten ( Kassetten lift , 6-Weg-Sitzverstellung, Funkfernbedienung, Stossbremse, Fuss fest stellbremse, Batterie versetzen, Alubleche zwischen Sitz schienen ) belaufen sich gemäss Rechnung vom 10. Juni 2014 auf Fr. 30‘813. 50</w:t>
      </w:r>
    </w:p>
    <w:p>
      <w:r>
        <w:t>(Urk. 11/174/5 f.). Dazu kommen gemäss Kaufvertrag des Autos die Kosten für die elektrische n Schiebetüren von Fr. 1‘745.30 und die Kosten für den elektrisch verstellbaren Fahrersitz von Fr. 1‘192.30 (vgl. Urk. 11/113). Gestützt auf die fachtechnischen Beurteilungen der Schweizerischen Arbeitsgemeinschaft Hilfs mittelberatung für Behinderte und Betagte (SAHB)</w:t>
      </w:r>
    </w:p>
    <w:p>
      <w:r>
        <w:t>(vgl. Urk. 11/ 131 und Urk. 11 /174 ) brachte die Beschwerde gegnerin von diesen Kosten Fr. 8‘395.20 als pro rata - Anteil des früheren Umbaus zum Abzug (d amalige Kostengutsprache von Fr. 13‘737.60 ÷</w:t>
      </w:r>
    </w:p>
    <w:p>
      <w:r>
        <w:t>vorgesehene Betriebsdauer von 72 ×</w:t>
      </w:r>
    </w:p>
    <w:p>
      <w:r>
        <w:t>verbleibende</w:t>
      </w:r>
    </w:p>
    <w:p>
      <w:r>
        <w:t>Betriebs dauer von 44 Monaten , vgl. Urk. 11/90/3, Urk. 11/101, Urk. 11/174/5 f. ) und beschränkte die Kostengutsprache für die invaliditätsbedingten Änderungen somit auf Fr. 25‘355.90 (Fr. 33‘751.10 – Fr. 8‘395.20) . A usserdem</w:t>
      </w:r>
    </w:p>
    <w:p>
      <w:r>
        <w:t>übernahm sie K osten im Umfang von Fr. 1‘300.-- für den Automatikantrieb . 2 .2</w:t>
      </w:r>
    </w:p>
    <w:p>
      <w:r>
        <w:t>Die Beschwerdeführerin machte beschwerdeweise geltend , die im KHMI festgehal tene Regel bezüglich des pro rata -Abzuges sei nicht sachgerecht, wenn – wie im vorliegenden Fall –</w:t>
      </w:r>
    </w:p>
    <w:p>
      <w:r>
        <w:t>eine Verschlechterung des Gesundheitszustandes den Grund für den vorzeitigen Fahrzeugwechsel bilde . I nvaliditätsbedingte Änderungen seien nach IVG und HVI ohne Einschränkungen bezüglich der Gebrauchsdauer durch di e Beschwerdegegnerin zu tragen ( Urk. 1 S. 4 ff.). S elbst wenn die in der KHMI festgehaltene Regel jedoch anwendbar wäre , so die Beschwerdeführerin weiter , sei der Kostenbeitrag zu erhöhen, da für die Berech nung des pro rata - Abzug es auf den Antragszeitpunkt für den Umbau des VW Caddy Maxy</w:t>
      </w:r>
    </w:p>
    <w:p>
      <w:r>
        <w:t>im März 2011 abzustellen sei (Urk. 1 S. 6 ff.). Ausserdem seien die Kosten der Spezialanfertigung des Ladeboys</w:t>
      </w:r>
    </w:p>
    <w:p>
      <w:r>
        <w:t>bei der Berechnung des pro rata -Abzuges nicht zu berücksichtigen, da dieser Ladeboy ins IV-D epot zurückge bracht worden sei und unterdessen</w:t>
      </w:r>
    </w:p>
    <w:p>
      <w:r>
        <w:t>von einer anderen versichert en Person benutzt werde</w:t>
      </w:r>
    </w:p>
    <w:p>
      <w:r>
        <w:t>(Urk. 1 S. 10 f. , Urk.</w:t>
      </w:r>
    </w:p>
    <w:p>
      <w:r>
        <w:rPr>
          <w:b/>
        </w:rPr>
        <w:t>E. 2</w:t>
      </w:r>
    </w:p>
    <w:p>
      <w:r>
        <w:t>Dagegen erhob X.___ am 7. Mai 2015 Beschwerde (Urk. 1) und beantragte , es sei ihr für die Änderungen am Fahrzeug Fr. 35‘051.10, eventualiter einen Fr. 2 6‘655.90 übersteigenden Betrag, zuzusprechen (Urk. 1 S. 2). Mit Beschwerdeantwort vom 11. Juni 2015 (Urk. 10 unter Beilage ihrer Akten, Urk. 11/1-195) schloss die Beschwerdegegnerin auf Abweisung der Beschwerde, was der Beschwerdeführerin am 16. Juni 2015 mitgeteilt wurde (Urk. 12).</w:t>
      </w:r>
    </w:p>
    <w:p>
      <w:r>
        <w:rPr>
          <w:b/>
        </w:rPr>
        <w:t>E. 2.3</w:t>
      </w:r>
    </w:p>
    <w:p>
      <w:r>
        <w:t>Nicht strittig sind</w:t>
      </w:r>
    </w:p>
    <w:p>
      <w:r>
        <w:t>vorliegend die Kosten von Fr. 1‘300.-- für ein Automatikge triebe sowie die Umschulungskosten</w:t>
      </w:r>
    </w:p>
    <w:p>
      <w:r>
        <w:t>im Betrag von Fr. 600.-- .</w:t>
      </w:r>
    </w:p>
    <w:p>
      <w:r>
        <w:t>Strittig und zu prüfen ist hingegen der Anspruch auf Übernahme der – ungekürz ten - Kosten für die behinderungsbedingten Änderungen an dem Motorfahrzeug Mercedes- Benz Viano</w:t>
      </w:r>
    </w:p>
    <w:p>
      <w:r>
        <w:t>im Umfang von Fr. 33‘ 751.10</w:t>
      </w:r>
    </w:p>
    <w:p>
      <w:r>
        <w:t>( vgl. E. 2.1 ). 3.</w:t>
      </w:r>
    </w:p>
    <w:p>
      <w:r>
        <w:rPr>
          <w:b/>
        </w:rPr>
        <w:t>E. 3</w:t>
      </w:r>
    </w:p>
    <w:p>
      <w:r>
        <w:t>Auf die Vorbringen der Parteien und die eingereichten Unterlagen wird, soweit erforderlich, in den nachfolgenden Erwägungen eingegangen. Das Gericht zieht in Erwägung: 1 . 1 .1</w:t>
      </w:r>
    </w:p>
    <w:p>
      <w:r>
        <w:t>Gemäss Art. 21 des Bundesgesetzes über die Invalidenversicherung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 cke der funktionellen Angewöhnung bedarf (Abs. 1). Versicherte, die infolge ihrer Invalidität für die Fortbewegung, für die Herstellung des Kontaktes mit der Umwelt oder für die Selbstsorge kostspieliger Geräte bedürfen, haben im Rah men einer vom Bundesrat aufzustellenden Liste ohne Rücksicht auf die Erwerbsfähigkeit Anspruch auf solche Hilfsmittel (Abs. 2). Die Versicherung gibt die Hilfsmittel zu Eigentum oder leihweise in einfacher und zweckmässiger Ausführung ab (Abs. 3).</w:t>
      </w:r>
    </w:p>
    <w:p>
      <w:r>
        <w:t>Die Befugnis zur Aufstellung der Hilfsmittelliste und zum Erlass ergänzender Vorschriften im Sinne von Art. 21 Abs.</w:t>
      </w:r>
    </w:p>
    <w:p>
      <w:r>
        <w:rPr>
          <w:b/>
        </w:rPr>
        <w:t>E. 3.1</w:t>
      </w:r>
    </w:p>
    <w:p>
      <w:r>
        <w:t>.2</w:t>
      </w:r>
    </w:p>
    <w:p>
      <w:r>
        <w:t>Aus den Akten ergibt sich ausserdem, dass die behandelnde Ärztin der Beschwer deführerin, Dr. med. Z.___ , FMH für Allgemeinmedizin, mit Bericht vom 23. April 2012 (Urk. 11/1) zuhanden der IV-Stelle bestätigte, dass die Beschwerdeführerin aktuell und auch in den kommenden Jahren in der Lage sei, das Fahrzeug mit Hilfe des</w:t>
      </w:r>
    </w:p>
    <w:p>
      <w:r>
        <w:t>Ladeboy s und der elektrische n Heckklappe zu bedienen.</w:t>
      </w:r>
    </w:p>
    <w:p>
      <w:r>
        <w:rPr>
          <w:b/>
        </w:rPr>
        <w:t>E. 3.2</w:t>
      </w:r>
    </w:p>
    <w:p>
      <w:r>
        <w:t>.3</w:t>
      </w:r>
    </w:p>
    <w:p>
      <w:r>
        <w:t>Die SAHB hielt nach durchgeführten Abklärungen am 14. Mai 2014 (Urk. 11/131) fest , die Beschwerdeführerin könne mittlerweile nicht mehr stehen und sei voll ständig auf den Rollstuhl angewiesen. Die Kraft in den Beinen sei noch ausreichend , um das Gaspedal normal zu betätigen, jedoch nicht mehr , um zu bremsen. Das Transferieren ins Auto könne die Beschwerdeführerin ohne technische Unterstützung nicht mehr bewerkstelligen .</w:t>
      </w:r>
    </w:p>
    <w:p>
      <w:r>
        <w:t>Das bis anhin verwendete Motorfahrzeug könne die Beschwerdeführerin nicht mehr selbständig benutzen und es lasse sich nicht weiter anpassen. Die Beschwerdeführerin habe ein neues Motorfahrzeug gekauft, das als geeignet erachtet werde und zurzeit angepasst werde.</w:t>
      </w:r>
    </w:p>
    <w:p>
      <w:r>
        <w:t>Die SAHB empfahl die grundsätzliche Übernahme der Änderungskosten des neuen Motorfahrzeuges im Umfang von Fr. 33‘751.10, jedoch unter Abzug eines Pro rata -Abzuges von Fr. 8‘395.20 (vgl. E. 2.1). 4.</w:t>
      </w:r>
    </w:p>
    <w:p>
      <w:r>
        <w:rPr>
          <w:b/>
        </w:rPr>
        <w:t>E. 4</w:t>
      </w:r>
    </w:p>
    <w:p>
      <w:r>
        <w:t>IVG hat der Bundesrat in Art. 14 der Verordnung über die Invalidenversicherung ( IVV ) an das Eidgenössische Departement des Innern übertragen, welches die Verordnung über die Abgabe von Hilfsmitteln durch die Invalidenversicherung (HVI) mit anhangsweise auf geführter Hilfsmittelliste erlassen hat. Laut Art. 2 HVI besteht im Rahmen der im Anhang aufgeführten Liste Anspruch auf Hilfsmittel, soweit diese für die Fortbewegung, die Herstellung des Kontaktes mit der Umwelt oder für die Selbstsorge notwendig sind (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 d (Abs. 2; BGE 122 V 212 E. 2a).</w:t>
      </w:r>
    </w:p>
    <w:p>
      <w:r>
        <w:rPr>
          <w:b/>
        </w:rPr>
        <w:t>E. 4.1</w:t>
      </w:r>
    </w:p>
    <w:p>
      <w:r>
        <w:t>Nicht zu beanstanden ist, dass die Parteien davon ausgingen, die behinderungsbe dingten Änderungen an dem neuen Motorfahrzeug Mercedes- Benz Viano im Umfang von Fr. 33‘ 751.10</w:t>
      </w:r>
    </w:p>
    <w:p>
      <w:r>
        <w:t>erfüllten grundsätzlich die im Rah men der Hilfsmittel normierten gesetzlichen Anforderungen (vgl. E. 1.1) . Wäh rend die Beschwerd egegnerin jedoch einen p ro rata - Abzug vornahm, erachtete die Beschwerdeführerin einen solchen im vorliegenden Fall als unzulässig (vgl. E. 2.2) .</w:t>
      </w:r>
    </w:p>
    <w:p>
      <w:r>
        <w:rPr>
          <w:b/>
        </w:rPr>
        <w:t>E. 4.2</w:t>
      </w:r>
    </w:p>
    <w:p>
      <w:r>
        <w:t>Der Auffassung der Beschwerdegegnerin kann nicht gefolgt werden. Mit Blick auf die gemachten Ausführungen (E. 3) wird klar, dass die Ursache für das neu erliche Gesuch um Kostenübernahme der Abänderungen am Fahrzeug Merce des- Benz Viano vom 1 4 . März 2014</w:t>
      </w:r>
    </w:p>
    <w:p>
      <w:r>
        <w:t>der sich verschlechternde Gesundheitszu stand der Beschwerdeführerin</w:t>
      </w:r>
    </w:p>
    <w:p>
      <w:r>
        <w:t>war . Es liegt mithin kein ungerechtfertigte r früh zeitige r Wagenwechsel vor , welcher gemäss Rz . 2096 KHMI zum p ro rata -Abzug führt. Diesbezüglich ist grundsätzlich zu beachten, dass der p ro rata -Abzug lediglich dem Schutze der Versicherung vor ungerechtfertigten Forde rungen von versicherten Personen dient (vgl. E. 1.2) . In dieser Hinsicht ist diese Regelung auch einleuchtend und nicht zu beanstanden. Sie kann aber nur für vorzeitige Fahrzeugwechsel gelten, die aus invaliditätsfremden Gründen erfol gen (vgl. Entscheid des Kantonsgerichts Basel-Landschaft vom 30. Januar 2014 720 13 309, E. 6.2 und Urteil des Sozialversicherungsgerichts des Kantons Zürich vom 1 8. Mai 2010, IV.2008.00597, E. 2.5). Solche Gründe sind vorlie gend aber nicht gegeben . Vielmehr ist seit der letztmaligen Zusprache der Kos tenübernahme für die baulichen Änderungen des Motorfahrzeugs VW Caddy Maxy im Februar 2012 eine – nicht vorhersehbare (E. 3.1.2) - Veränderung des Gesundheitszustands der Beschwerdeführerin eingetreten, welche die Neuan schaffung erforderlich machte. Es handelt sich damit um eine invaliditätsbe dingt notwendige Anschaffung im Sinne von Art. 21 IVG, auf welche die Beschwerdeführerin ohne Einschränkung im Sinne eines p ro rata -Abzugs Anspruch hat. Die entsprechende Bestimmung des Kreisschreibens kann daher in Bezug auf den vorliegenden Fall nicht als überzeugende Konkretisierung der rechtlichen Vorgaben verstanden werden und kommt nicht zur Anwendung (vgl. E. 1.3). 5 .</w:t>
      </w:r>
    </w:p>
    <w:p>
      <w:r>
        <w:t>Die angefochtene Verfügung ist somit in Gutheissung der Beschwerde dahinge hend abzuändern, dass der Umfang der K ostengutsprache (neb st</w:t>
      </w:r>
    </w:p>
    <w:p>
      <w:r>
        <w:t>Umschulungs kosten von Fr. 600.-- ) Fr. 35‘051.10</w:t>
      </w:r>
    </w:p>
    <w:p>
      <w:r>
        <w:t>(inklusive Automatikgetriebe) beträgt. 6 . 6 .1</w:t>
      </w:r>
    </w:p>
    <w:p>
      <w:r>
        <w:t>Die Kosten des Verfahrens sind auf Fr. 600.-- festzusetzen und ausgangsgemäss der Beschwerdegegnerin aufzuerlegen (Art. 69 Abs. 1 bis IVG). 6 .2</w:t>
      </w:r>
    </w:p>
    <w:p>
      <w:r>
        <w:t>Die vertretene Beschwerdeführerin hat gestützt au f Art. 61 lit . g ATSG in Verbin dung mit § 34 Abs. 1 und 3 des Gesetzes über das Sozialversicherungs gericht ( GSVGer ) Anspruch auf eine E ntschädigung. Diese ist unter Berücksich tigung der Bedeutung der Streitsache und der Schwie rigkeit des Prozesses auf Fr. 1‘900.-- (inklusive Mehrwertsteuer und Barauslagen) festzusetzen. Das Gericht erkennt: 1.</w:t>
      </w:r>
    </w:p>
    <w:p>
      <w:r>
        <w:t>In Gutheissung der Beschwerde wird die Verfügung der Sozialversicherungsanstalt des Kantons Zürich, IV-Stelle, vom 24. März 2015 dahingehend abgeändert, dass die Kos ten von Fr. 35‘051 .10</w:t>
      </w:r>
    </w:p>
    <w:p>
      <w:r>
        <w:t>(inklusive Automatikgetriebe) für invaliditätsbedingte Änder un gen am Motorfahrzeug Mercedes- Benz Viano übernommen werden.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Prozessentschä digung von Fr. 1‘900 .-- (inkl. Barauslagen und MWSt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6</w:t>
      </w:r>
    </w:p>
    <w:p>
      <w:r>
        <w:t>KHMI dient dem Schutz der Versicherung vor unge rechtfertigter Inanspruchnahme. Versicherte, deren Fahrzeug invaliditätsbedingt und damit auf Kosten der Versicherung abgeändert werden muss, sollen wäh rend jedenfalls sechs bzw. zehn Jahren das einmal abgeänderte Fahrzeug benut zen. Es soll nicht (vollumfänglich) Sache der Versicherung sein, die gleiche Anpassung erneut zu finanzieren, wenn Versicherte vor Ablauf der üblichen Verwendungsdauer das Fahrzeug wechseln (vgl. Urteil des Sozialversicherungs gericht IV.2008.00597 vom 18. Mai 2010, E. 2.5 sowie Entscheid des Kantons gerichts Basel-Landschaft vom 30. Januar 2014 720 13 309, E. 4.2) .</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