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IV.2015.00464 vom 3. Juli 2015</w:t>
      </w:r>
    </w:p>
    <w:p>
      <w:r>
        <w:t>ZH Sozialversicherungsgericht, 2015-07-03, DE</w:t>
      </w:r>
    </w:p>
    <w:p>
      <w:r>
        <w:rPr>
          <w:b/>
        </w:rPr>
        <w:t xml:space="preserve">Quelle: </w:t>
      </w:r>
      <w:r>
        <w:t>https://mcp.opencaselaw.ch/entscheid/zh_sozialversicherungsgericht_IV.2015.00464</w:t>
      </w:r>
    </w:p>
    <w:p>
      <w:r>
        <w:t>FR: ZH_SOZIALVERSICHERUNGSGERICHT IV.2015.00464 du 3 juillet 2015</w:t>
      </w:r>
    </w:p>
    <w:p>
      <w:r>
        <w:t>IT: ZH_SOZIALVERSICHERUNGSGERICHT IV.2015.00464 del 3 luglio 2015</w:t>
      </w:r>
    </w:p>
    <w:p>
      <w:pPr>
        <w:pStyle w:val="Heading2"/>
      </w:pPr>
      <w:r>
        <w:t>Erwägungen</w:t>
      </w:r>
    </w:p>
    <w:p>
      <w:r>
        <w:rPr>
          <w:b/>
        </w:rPr>
        <w:t>E. 1.1</w:t>
      </w:r>
    </w:p>
    <w:p>
      <w:r>
        <w:t>M it Verfügung vom 4. November 1998 sprach die Sozialversicherungsanstalt des Kantons Zürich, IV-Stelle , X.___ , geboren 1964, rückwirkend ab 1. November 1996</w:t>
      </w:r>
    </w:p>
    <w:p>
      <w:r>
        <w:t>eine ganze Rente zu (Urk.</w:t>
      </w:r>
    </w:p>
    <w:p>
      <w:r>
        <w:rPr>
          <w:b/>
        </w:rPr>
        <w:t>E. 6</w:t>
      </w:r>
    </w:p>
    <w:p>
      <w:r>
        <w:t>/150 ) hob die IV-Stelle die Verfügung vom 4. November 1998 und die Mit teilung vom 9. November 2000 wiedererwägungsweise auf und stellte die Rente auf Ende des der Zustellung der Verfügung folgenden Monats ein.</w:t>
      </w:r>
    </w:p>
    <w:p>
      <w:r>
        <w:t>Mit Urteil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