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IV.2015.00463 vom 7. September 2015</w:t>
      </w:r>
    </w:p>
    <w:p>
      <w:r>
        <w:t>ZH Sozialversicherungsgericht, 2015-09-07, DE</w:t>
      </w:r>
    </w:p>
    <w:p>
      <w:r>
        <w:rPr>
          <w:b/>
        </w:rPr>
        <w:t xml:space="preserve">Quelle: </w:t>
      </w:r>
      <w:r>
        <w:t>https://mcp.opencaselaw.ch/entscheid/zh_sozialversicherungsgericht_IV.2015.00463</w:t>
      </w:r>
    </w:p>
    <w:p>
      <w:r>
        <w:t>FR: ZH_SOZIALVERSICHERUNGSGERICHT IV.2015.00463 du 7 septembre 2015</w:t>
      </w:r>
    </w:p>
    <w:p>
      <w:r>
        <w:t>IT: ZH_SOZIALVERSICHERUNGSGERICHT IV.2015.00463 del 7 settembre 2015</w:t>
      </w:r>
    </w:p>
    <w:p>
      <w:pPr>
        <w:pStyle w:val="Heading2"/>
      </w:pPr>
      <w:r>
        <w:t>Erwägungen</w:t>
      </w:r>
    </w:p>
    <w:p>
      <w:r>
        <w:rPr>
          <w:b/>
        </w:rPr>
        <w:t>E. 1.1</w:t>
      </w:r>
    </w:p>
    <w:p>
      <w:r>
        <w:t>Mit Verfügung vom 27. März 2015 sprach die Beschwerdegegnerin dem Beschwer deführer mit Wirkung ab 1. Dezember 2009 eine ganze Invalidenrente zu ( Urk. 2/1 ). Nachdem der Beschwerdeführer am 2. April 2015 die Auszahlung der Rente an die A.___ beantragt hatte (Urk. 6/160) , zog die Beschwerdegegnerin die Verfügung vom 27. März 2015 am 22. April 2015 in Wiedererwägung mit dem Hinweis, dass die Auszahlung der monatlichen Leis tungen an die A.___ erfolge (Urk. 2/2 ).</w:t>
      </w:r>
    </w:p>
    <w:p>
      <w:r>
        <w:rPr>
          <w:b/>
        </w:rPr>
        <w:t>E. 1.2</w:t>
      </w:r>
    </w:p>
    <w:p>
      <w:r>
        <w:t>Mit der Wiedererwägungsverfügung vom 22. April 2015 wurde die Verfügung vom 27. März 2015 aufgehoben, weshalb nur die Verfügung vom 22. April 2015 (Urk. 2/2) Anfechtungs objekt der hier vorliegenden Beschwerde bildet. 2 . 2 . 1</w:t>
      </w:r>
    </w:p>
    <w:p>
      <w:r>
        <w:t>Nach Art. 53 Abs. 2 des Bundesgesetzes über den Allgemeinen Teil des Sozial ver sicherungsrechts (ATSG) kann der Versicherungsträger auf formell rechts kräftige Verfü gungen oder Einspracheentscheide zurückkommen, wenn diese zwei fellos unrichtig sind und wenn ihre Berichtigung von erheblicher Bedeu tung ist. Nach der Rechtsprechung des Bundesge richts kann der Versi cherungs träger allerdings weder von der betroffenen Person noch vom Gericht zu einer Wiedererwägung verhalten werden (BGE 119 V 180 E. 3a). Es besteht darum kein gerichtlich durchsetzbarer Anspruch auf Wiedererwägung. Verfü gungen, mit denen das Eintreten auf ein Wiedererwägungsgesuch abgelehnt wird, sind demnach grundsätz lich nicht anfechtbar. Wenn der Versicherungs träger hin gegen auf ein Wiedererwägungsgesuch eintritt, die Wiedererwägungs voraus set zungen prüft und anschliessend einen erneut ablehnenden Sach ent scheid trifft, ist dieser beschwerdeweise anfechtbar. Die nachfolgende gerichtli che Über prüfung hat sich in einem sol chen Fall indessen auf die Frage zu beschränken, ob die Vor aussetzungen für eine Wiedererwägung der bestä tigten Verfü gung gegeben sind. Prozessthema ist also diesfalls , ob der Versi cherungs träger zu Recht die ursprüngliche, formell rechtskräftige Verfügung nicht als zweifellos unrichtig und/oder ihre Korrek tur als von unerheblicher Bedeutung qualifiziert hat (BGE 117 V 8 E. 2a). 2 . 2</w:t>
      </w:r>
    </w:p>
    <w:p>
      <w:r>
        <w:t>Falls festgestellt wird, dass der Beschluss der IV-Stelle zum Nachteil des Versi cherten zweifellos unrichtig war, erfolgt die Erhöhung der Rente frühestens von dem Monat an, in dem der Mangel entdeckt wurde (Art. 88 bis Abs. 1 lit . c der Verordnung über die Invalidenversicherung, IVV). 2 .3</w:t>
      </w:r>
    </w:p>
    <w:p>
      <w:r>
        <w:t>Von der Wiedererwägung ist die so genannte prozessuale Revision von Verwal tungsverfügungen zu unterscheiden. Danach ist die Verwaltung verpflichtet, auf eine formell rechtskräftige Verfügung zurückzukommen, wenn neue Tatsa chen oder neue Beweismittel entdeckt werden, die geeignet sind, zu einer anderen rechtlichen Beurteilung zu führen (BGE 127 V 466 E. 2c mit Hinweisen). Erheb lich können nur Tatsachen sein, die zur Zeit der Erstbeurteilung bereits bestan den, jedoch unverschuldeterweise unbekannt waren oder unbewiesen blieben (BGE 119 V 180 E. 3a, 477 E. 1a, je mit Hinweisen). Der Begriff „neue Tatsachen oder Beweismittel" ist bei der (prozessualen) Revision eines Verwaltungsent scheides nach Art. 53 Abs. 1 des Bundesgesetzes über den Allgemeinen Teil des Sozialversicherungsrechts (ATSG) gleich auszulegen wie bei der Revision eines kantonalen Gerichtsentscheides gemäss Art. 61 lit . i ATSG oder bei der Revision eines Bundesgerichtsurteils gemäss Art. 123 Abs. 2 lit . a des Bundesgesetzes über das Bundesgericht (BGG; Urteil des Bundesgerichts 8C_349/2014 vom 18. August 2014 E. 3.3 mit Hinweisen). 2 . 4</w:t>
      </w:r>
    </w:p>
    <w:p>
      <w:r>
        <w:t>Neu sind demnach Tatsachen, die sich vor Erlass der formell rechtskräftigen Verfügung oder des Einspracheentscheides ve rwirklicht haben, jedoch dem Re visionsgesuchsteller trotz hinreichender Sorgfalt nicht bekannt waren. Die neuen Tatsachen müssen erheblich sein, sie müssen mithin geeignet sein, die tatbeständliche Grundlage des zur Revision beantragten Entscheids zu verän 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(vgl. BGE 134 III 669 E. 2.1 S. 670; 127 V 353 E. 5b S. 358; SVR 2012 UV Nr. 17 S. 63, 8C_434/2011 E. 7.1; Urteil des Bundesgerichts 9C_955/2012 vom 1 3. Februar 2013 E. 3.1; je mit Hinweisen). Gemäss bundesgerichtlicher Rechtsprechung hat im Revisionsver fahren der Gesuchsteller die erhebliche neue Tatsache nachzuweisen (BGE 127 V 353 E. 5b S. 358; RKUV 1994 Nr. U 190 S. 140, Urteil des Bundesgerichts vom 9C_955/2012 vom 1 3. Februar 2013 E. 3.2). 2 . 5</w:t>
      </w:r>
    </w:p>
    <w:p>
      <w:r>
        <w:t>Das Revisionsverfahren ist beim Vorliegen eines Revisionsgrundes von Amtes wegen einzuleiten; es bedarf keines entsprechenden Gesuchs. Zuständig für die Prüfung der Revisionsvoraussetzungen sowie zum (allfälligen) neuen Entscheid in der Sache ist diejenige I nstanz, deren Entscheid im Revi sionsverfahren zu überprüfen ist. Dies wird zwar in Art. 53 Abs. 1 ATSG nicht ausdrücklich bestimmt; die Revision stellt jedo ch regelmässig ein nicht devolu tives Rechts mittel dar, und nach den meisten Regelungen ist die Einbringungs behörde zugleich diejenige Instanz, die über das Revisionsgesuch entscheidet ( Kieser , ATSG-Kommentar, 2. Auflage, 2009, N 2 1</w:t>
      </w:r>
    </w:p>
    <w:p>
      <w:r>
        <w:t>f. zu Art. 53 ATSG). 3 . 3 .1</w:t>
      </w:r>
    </w:p>
    <w:p>
      <w:r>
        <w:t>Mit Verfügung vom 17. Oktober 2000 verneinte die Beschwerdegegnerin den Anspruch des Beschwerdeführers auf Leistungen der Invalidenversicherung mit der Begründung, er erfülle die versicherungsmässigen Voraussetzungen gemäss Art. 6 Abs. 2 des Bundesgesetzes über die In validenversicherung (IVG) nicht . Nachdem sich der Beschwerdeführer am 15. Dezember 2009 erneut bei der Beschwerdegegnerin zum Leistungsbezug angemeldet hatte (Urk. 6/50), ver neinte die Beschwerdegegnerin mit Verfügung vom 7. September 2010 abermals den Anspruch auf Leistungen der Invalide nversicherung, wiederum mit dersel ben</w:t>
      </w:r>
    </w:p>
    <w:p>
      <w:r>
        <w:t>Begründung (Urk. 6/71). Mit Urteil vom 2. Mai 2012 (Prozess Nr. IV-2010.00951, Urk. 6/91 )</w:t>
      </w:r>
    </w:p>
    <w:p>
      <w:r>
        <w:t>hob das hiesige Gericht die se Verfügung auf mit der Feststellung, dass die versicherungsmässigen Voraussetzungen erfüllt seien, und wies die Sache an die Beschwerdegegnerin zur weiteren Abklärung und neuer Verfügung zurück (Dispositiv Ziffer 1). Zur Begründung führte das Gericht an, die Beschwerdegegnerin habe die versicherungsmässigen Voraussetzungen erneut materiell geprüft und habe damit die Verfügung vom 17. Oktober 2000 in Wiedererwägung gezogen und nach erfolgter erneuter inhaltlicher Prüfung durch die Verfügung vom 7. September 2010 ersetzt (E. 3. 5). Aus den medizi nischen Unterlagen ergebe sich zweifelsfrei, dass eine Arbeitsunfähigkeit, wel che geeignet gewesen sei, den Beginn des Wartejahres im Sinne von Art. 28 Abs. 1 lit . b IVG auszulösen, nach dem am 5. November 1999 erlittenen Infarkt ab 6. November 1999 attestiert worden sei. Damit habe das Wartejahr bis zum 4. November 2000 gedauert. Bis zu diesem Zeitpunkt seien dem Beschwerde führer gemäss IK-Auszug während 29 Monaten Einkommen, auf denen Beiträge entrichtet worden seien, gutgeschrieben worden. Somit seien im Zeitpunkt, in welchem der Versicherungsfall eingetreten sei, die Voraussetzungen von Art. 6 Abs. 2 IVG erfüllt gewesen (E. 4.4). 3 .2</w:t>
      </w:r>
    </w:p>
    <w:p>
      <w:r>
        <w:t>In Nachachtung des Urteils des hiesigen Gerichts holte die Beschwerdegegnerin das Gutachten der MEDAS Z.___ vom 11. Dezember 2014 (Urk. 6/136) ein, kam gestützt darauf zum Schluss, dass dem Beschwerdeführer keine Tätigkeit mehr zumutbar sei und sprach ihm mit Verfügung vom 22. April 2015 mit Wir kung ab 1. Dezember 2009 eine ganze Invalidenrente zu (Urk. 2/2). Zur Begrün dung des Anspruchsbeginns führte sie sinngemäss an, die zweifellose Unrich tigkeit der Verfügung vom 7. September 2001 sei mit der letzten Neuanmeldung vom 16. Dezember 2009 entdeckt worden, weshalb der Rentenanspruch frühes tens ab Dezember 2009 entstehe (S. 4 unten). Ein Grund für eine prozessuale Revision liege nicht vor. Die Verfügungen vom 17. Oktober 2000 (Urk. 6/17) und 7. September 2010 (Urk. 6/71) seien unzutreffend, weil sie die versiche rungs mässigen Voraussetzungen fälschlicherweise verneinten. Um dies festzu stellen, sei allerdings weder ein Gutachten noch das Entdecken von anderen Tatsachen oder Beweismitteln erforderlich gewesen . So habe denn das hiesige Gericht schon vor Vorliegen des Gutachtens vom 11. Dezember 2014 (Urk. 6/193) festgehalten, dass die versicherungsmässigen Voraussetzungen erfüllt seien (Urk. 5 Ziff. 4). 3 .3</w:t>
      </w:r>
    </w:p>
    <w:p>
      <w:r>
        <w:t>Der Beschwerdeführer stellt sich zusammengefasst auf den Standpunkt (Urk. 1) , dass mit dem Gutachten vom 11. Dezember 2014 erstmals ein Beweismittel bestanden habe, das es dem Beschwerdeführer ermöglicht habe, die Ursachen der Arbeitsunfähigkeit bis hinein ins Jahr 1999 zurückzuführen. Damit habe das Gutachten erstmals bewiesen, dass die Arbeitsunfähigkeit ab dem Austritt aus der B.___ nachweisbar sei, also ab dem 11. März 2000 ( Ziff. 17). Wie das hiesige Gericht in seinem Urteil festgestellt habe, sei nie eine polydis ziplinäre Begutachtung durchgeführt worden, weshalb das Gutachten vom 11. Dezember 2014 als neues Beweismittel im Sinne von Art. 53 Abs. 1 ATSG zu werten sei (Ziff. 24). Die Beschwerdegegnerin hätte daher von sich aus auf die rechtskräftigen Verfügungen der Jahre 2000 und 2001 zurückkommen und eine ganze Rente mindestens ab dem 10. März 2001 (ric htig 11. März 2000;</w:t>
      </w:r>
    </w:p>
    <w:p>
      <w:r>
        <w:t>vgl. Urk. 6/3/3) zusprechen müssen (Ziff. 32). 3 .4</w:t>
      </w:r>
    </w:p>
    <w:p>
      <w:r>
        <w:t>Streitig und zu prüfen ist, ob mit dem Gutachten vom 11. Dezember 2014 ein Beweismittel aufgefunden wurde beziehungsweise ein Revisionsgrund vorliegt , aufgrund dessen die Beschwerdegegnerin verpflichtet gewesen wäre, die Verfü gung vom 17. Oktober 2000 der prozessuale n Revision zu unterziehen . 4 . 4 .1</w:t>
      </w:r>
    </w:p>
    <w:p>
      <w:r>
        <w:t>Die Experten der MEDAS Z.___ nannten im Gutachten vom 11. Dezember 2014 (Urk. 6/136) folgende Diagnosen mit Einschränkung der Arbeitsfähigkeit (S. 42 f): - Status nach ischämischem paramedianem Ponsinfarkt rechts am</w:t>
      </w:r>
    </w:p>
    <w:p>
      <w:r>
        <w:rPr>
          <w:b/>
        </w:rPr>
        <w:t>E. 1.3</w:t>
      </w:r>
    </w:p>
    <w:p>
      <w:r>
        <w:t>In Nachachtung dieses Urteils holte die IV-Stelle medizinische Akten ein (Urk. 6/103/1-37) und liess den Versicherten durch die MEDAS Z.___ begutachten, welche das Gutachten am 11. Dezember 2014 erstatte (Urk.</w:t>
      </w:r>
    </w:p>
    <w:p>
      <w:r>
        <w:rPr>
          <w:b/>
        </w:rPr>
        <w:t>E. 6</w:t>
      </w:r>
    </w:p>
    <w:p>
      <w:r>
        <w:t>/142) hin mit Verfügung</w:t>
      </w:r>
    </w:p>
    <w:p>
      <w:r>
        <w:t>vom 27. März 2015 (Urk. 6/154 = Urk. 2) fest hielt.</w:t>
      </w:r>
    </w:p>
    <w:p>
      <w:r>
        <w:t>Nachdem der Versicherte am 2. April 2015 die Auszahlung der Rente an die A.___ beantragt hatte (Urk. 6/160), sprach sie ihm mit Ver fügung vom 22. April 2015 erneut mit Wirkung ab 1. Dezember 2009 eine ganze Rente zu, wobei sie darauf hinwies, dass diese Verfügung diejenige vom 27. März 2015 ersetze und die Auszahlung der monatlichen Leistungen an die A.___ erfolge (Urk. 6/162 = Urk. 2/2). 2.</w:t>
      </w:r>
    </w:p>
    <w:p>
      <w:r>
        <w:t>Gegen die Verfügung vom 27. März und 22. April 2015 (Urk. 2/1-2) erhob der Versicherte am 29. April 2015 Beschwerde (Urk. 1; Beschw erdeergänzung vom 21. Mai 2015, Urk. 8) und beantragte die Zusprache einer ganzen Invalidenrente mit Wirkung ab 20. Juli 200 0. Die IV-Stelle schloss in der Beschwerdeantwort vom 21. Mai 2015 auf Abweisung der Beschwerde (Urk. 5). Mit Gerichtsver fügung vom 10. Juni 2015 wurde dem Beschwerdeführer antragsgemäss (vgl. Urk. 1) die unentgeltliche Prozessführung gewährt und Rechtsanwalt Philipp Stolkin als unentgeltlicher Rechtsvertreter bestellt (Urk. 13). Am 15. Juni 2015 beantragte der Beschwerdeführer, es sei ihm Frist zur Einreichung einer Replik anzusetzen, (Urk. 15), worauf ihm das Gericht mit Verfügung vom 17. Juni 2015 mitteilte, es erachte die Durchführung eines zweiten Schriftenwechsels als nicht erforderlich, es stehe ihm jedoch frei, zu den Anträgen und Vorbringen der Beschwerdegegnerin Stellung zu nehmen (Urk. 16). Am 15. Juli 2015 reichte der Beschwerdeführer seine Stellungnahme ein (Urk. 19), welche der Beschwer degegnerin am 17. Juli 2015 zur Kenntnis gebracht wurde (Urk. 21). Das Gericht zieht in Erwägung: 1.</w:t>
      </w:r>
    </w:p>
    <w:p>
      <w:r>
        <w:rPr>
          <w:b/>
        </w:rPr>
        <w:t>E. 8</w:t>
      </w:r>
    </w:p>
    <w:p>
      <w:r>
        <w:t>der Verordnung über die Gebühren, Kosten und Entschädigungen vor dem Sozialversicherungsgericht, GebV</w:t>
      </w:r>
    </w:p>
    <w:p>
      <w:r>
        <w:t>SVGer ). Damit sind 11.24 Stunden zu entschädigen und Barauslagen von Fr. 31.-- zu übernehmen. Beim praxisge mässen Stundenansatz von Fr. 2 2 0.-- (zuzüglich Mehrwertsteuer) ist der unent geltliche Rechtsvertreter mit Fr. 2‘704.10 (inklusive Auslagenersatz und Mehr wertsteuer) aus der Gerichtskasse zu entschädigen.</w:t>
      </w:r>
    </w:p>
    <w:p>
      <w:r>
        <w:t>Das Gericht erkennt: 1.</w:t>
      </w:r>
    </w:p>
    <w:p>
      <w:r>
        <w:t>Die Beschwerde</w:t>
      </w:r>
    </w:p>
    <w:p>
      <w:r>
        <w:t>wird abgewiesen. 2.</w:t>
      </w:r>
    </w:p>
    <w:p>
      <w:r>
        <w:t>Die Gerichtskosten von Fr. 700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Der unentgeltliche Rechtsvertreter des Beschwerdeführers, Rechtsanwalt Philip Stolkin , Zürich,</w:t>
      </w:r>
    </w:p>
    <w:p>
      <w:r>
        <w:t>wird mit Fr. 2‘704.10 (inkl. Barauslagen und MWSt ) aus der Gerichts kasse entschädigt. Der Beschwerdeführer wird</w:t>
      </w:r>
    </w:p>
    <w:p>
      <w:r>
        <w:t>auf die Nachzahlungspflicht gemäss § 16 Abs. 4 GSVGer hingewiesen. 4.</w:t>
      </w:r>
    </w:p>
    <w:p>
      <w:r>
        <w:t>Zustellung gegen Empfangsschein an: - Rechtsanwalt Philip Stolkin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