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IV.2015.00439 vom 11. August 2015</w:t>
      </w:r>
    </w:p>
    <w:p>
      <w:r>
        <w:t>ZH Sozialversicherungsgericht, 2015-08-11, DE</w:t>
      </w:r>
    </w:p>
    <w:p>
      <w:r>
        <w:rPr>
          <w:b/>
        </w:rPr>
        <w:t xml:space="preserve">Quelle: </w:t>
      </w:r>
      <w:r>
        <w:t>https://mcp.opencaselaw.ch/entscheid/zh_sozialversicherungsgericht_IV.2015.00439</w:t>
      </w:r>
    </w:p>
    <w:p>
      <w:r>
        <w:t>FR: ZH_SOZIALVERSICHERUNGSGERICHT IV.2015.00439 du 11 août 2015</w:t>
      </w:r>
    </w:p>
    <w:p>
      <w:r>
        <w:t>IT: ZH_SOZIALVERSICHERUNGSGERICHT IV.2015.00439 del 11 agosto 2015</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t>An diesem Grundsatz ändert auch das kürzlich publizierte Urteil des Bundesgerichts vom 3. Juni 2015 (9C_492/2014, insbesondere E. 3.7) nichts.</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 1 .4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 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w:t>
      </w:r>
    </w:p>
    <w:p>
      <w:r>
        <w:t>Fredenhagen , Das ärztliche Gutach ten, 3. Aufl. 1994, S. 24 f.). 1.</w:t>
      </w:r>
    </w:p>
    <w:p>
      <w:r>
        <w:rPr>
          <w:b/>
        </w:rPr>
        <w:t>E. 2</w:t>
      </w:r>
    </w:p>
    <w:p>
      <w:r>
        <w:t>Dagegen erhob en die Beschwerdeführerinnen 1 und 2, vertreten durch Rechts an walt Thomas Wyss , Beschwerde und beantragten, es sei die Verfügung vom 6.</w:t>
      </w:r>
    </w:p>
    <w:p>
      <w:r>
        <w:t>März 2015 aufzuheben und der Beschwerdeführerin 1 die gesetzlichen Leistungen, insbesondere eine ganze Rente zuzusprechen. In prozessuale r Hin sicht ersuchten die Beschwerdeführerinnen um</w:t>
      </w:r>
    </w:p>
    <w:p>
      <w:r>
        <w:t>Durchführung eines zweiten</w:t>
      </w:r>
    </w:p>
    <w:p>
      <w:r>
        <w:t>Schriften wechsel s (Urk. 1 S. 1). Mit Beschwerdeantwort vom 21. Mai 2015 schloss die Beschwerdegegnerin auf Ab weisung der Beschwerde (Urk. 7). Mit Verfügung vom 27. Mai 2015 wurde den Beschwerdeführerinnen diese Eingabe zur Kenntnis zugestellt und der Antrag auf Durchführung eines zweiten Schrif tenwechsels abgewiesen (Urk. 9).</w:t>
      </w:r>
    </w:p>
    <w:p>
      <w:r>
        <w:rPr>
          <w:b/>
        </w:rPr>
        <w:t>E. 2.1</w:t>
      </w:r>
    </w:p>
    <w:p>
      <w:r>
        <w:t>Die Beschwerdegegnerin erwog in der angefochtenen Verfügung, gemäss ihren Abklärungen sei die Beschwerdeführerin 1 für au sserhäusliche Tätigkeiten zu 30 % und für Tätigkeiten im Haushalt zu 15 % eingeschränkt. Vor diesem Hin tergrund sei das Wartejahr nicht gegeben, da die Beschwerdeführerin 1 während eines Jahres nicht durchschnittlich zu 40 % arbeitsunfähig gewesen sei (Urk. 2).</w:t>
      </w:r>
    </w:p>
    <w:p>
      <w:r>
        <w:rPr>
          <w:b/>
        </w:rPr>
        <w:t>E. 2.2</w:t>
      </w:r>
    </w:p>
    <w:p>
      <w:r>
        <w:t>Dagegen wandte n die Beschwerdeführerinnen</w:t>
      </w:r>
    </w:p>
    <w:p>
      <w:r>
        <w:t>im Wesentlichen ein, es sei frag lich, ob sich auf dem ausgeglichenen Arbeitsmarkt ein Arbeitgeber finden liesse, der bereit wäre, der Beschwerdeführerin 1 trotz ihren gesundheitlichen Ein schr änkungen eine längerfristige Stelle zuzusichern. Letzteres insbesondere mit Blick auf unvorhersehbarer Arbeitsausfälle, ihre gesundheitliche Perspektive mit erhe blichen Unsicherheiten sowie die ihr attestierten Persönlichkeitszüge. Viel mehr sei sie aufgrund der in der Vergangenheit wiederholt mit schweren Episo den aufgetretenen rezidivierenden depressiven Störung sowie des sehr einge schränkten T ätigkeitsprofi l s mit auftretendem Gestank wegen den dauernden Flatulenzen, dem notwendigen häufigen Aufsuchen der Toilette, wo die Mög lichkeit bestehen müsse, dass sie sich im Intimbereich wa s chen könne, offen sichtlich , dass sie einem potentiellen Arbeit geber nicht zuzumuten sei (Urk. 1 S.</w:t>
      </w:r>
    </w:p>
    <w:p>
      <w:r>
        <w:t>8). Sodann äussere sich die Haushaltsabklärung vom 5. Juni 2014 nicht zur Qualifikation, obwohl dem Bericht e ntnommen werden könne, dass die Beschwerdeführerin 1 gerne gearbeitet hätte, jedoch früher nie eine Stelle erhalten h abe , weil sie zu dick gewesen sei. Ferner habe sie (die Beschwerde führerin 1) sich anlässlich der Haushaltsabklärung dahingehend geäussert, dass sie heute gerne arbeiten würde. Ausserdem sei die Familie seit Herbst/Winter 2010 vom Sozialamt abhängig. Dies seien deutliche Hinweise dafür, dass sie im Gesundheitsfall zu 100 % erwerbstätig wäre. Eventuell wäre sie aufgrund ihres 9-jährigen Kindes lediglich zu 80 % erwerbs tät ig. Bei der festgestellten Ein schränkung im Haushalt von 15 % gemäss B.___ -Gutachten resultierte – selbst bei Bejahung der Zumutbarkeit – ein (Teil-)Rentenanspruch (Urk. 1 S. 9) . Sei ihr doch aufgrund der eindrücklichen , gesundheitlich bedingten Einschränkungen ihres Anforderungs- und Belastungsprofils sowie aufgrund der Konkurrenz gegenüber gesundheitlich nicht eingeschränkten Personen ein leidensbedingter Abzug von 25 % zu gewähren (Urk. 1 S. 10). Weiter habe die Beschwerdegeg nerin den Untersuchungsgrundsatz erheblich verletzt, indem sie es unterlassen habe, die Tatsache, dass sie (die Beschwerdeführerin 1 ) sich wegen einer erneu ten schweren depressiven Episode in stationäre psychiatrische Behandlung habe begeben müssen, überhaupt in die Akten aufzunehmen und diesbezüglich einen aktuellen Bericht einzuholen. Aufgrund der bereits früher wiederholt aufgetre tenen mittelschweren und im Jahre 2014 schweren depressiven Episoden , der auch im B.___ -Gutachten dokumentierten rezidivierenden depressiven Störung, sei es offenkundig, dass der Einschätzung der B.___ -Gutachter, welche lediglich eine Momentaufnahme darstelle, nicht zu folgen sei. Eine Person, welche wiederholt an mittelschweren und schweren depressiven Episoden leide, sei selbstredend nicht lediglich zu 30</w:t>
      </w:r>
    </w:p>
    <w:p>
      <w:r>
        <w:t>% arbeitsunfähig. Allenfalls möge dies in einer guten Phase zutreffend sei n. In Anbetracht der Gesamtheit der eindrückli chen medizinischen Diagnosen werde deutlich, dass sie auch aufgrund der somatischen Erkrankung an der depressiven Störung leide. Allenfalls vorhan de ne psychosoziale Umstände vermöch ten eventuell einen verstärkenden Effekt zu haben. Im Vordergrund stehe aber ihre schwere gastroenterologische Prob l ematik mit der entsprechenden I solation (Urk. 1 S. 11). Dies führe zur Unüber windbarkeit der depressiven Erkrankung. Einerseits, da teilweise schwere Episo den mit psychotischen Symptomen auftreten würden , und andererseits, weil die somatischen Befunde nicht zu überwinden seien. Zusammenfassend sei sie (die Beschwerdeführerin 1) zu 100 % arbeitsunfähig, woraus ein ganzer Rentenan spruch resultiere. Selbst bei völlig abwegiger Bejahung der Zumutbarkeit sei die an gefochtene Verfügung aufzuheben , da es die Beschwerdegegnerin unterlasse n habe, über haupt einen Einkommensvergleich</w:t>
      </w:r>
    </w:p>
    <w:p>
      <w:r>
        <w:t>vorzunehmen. Schliesslich sei es aus Sicht der Beschwerdeführerin 2 unbillig und nicht rechtmässig, dass die Invalidenversicherung bei derart eindrücklichen Gesundheitsschäden versuche, sich ihrer Verpflichtung zu entziehen und den Schaden der Allgemeinheit beziehungsweise dem Steuerzahler zu überwälzen (Urk. 1 S. 12). 3.</w:t>
      </w:r>
    </w:p>
    <w:p>
      <w:r>
        <w:rPr>
          <w:b/>
        </w:rPr>
        <w:t>E. 3</w:t>
      </w:r>
    </w:p>
    <w:p>
      <w:r>
        <w:t>Auf die Vorbringen der Parteien sowie die eingereichten Unterlagen wird, soweit erforderlich, im Rahmen der nachfolgenden Erwägungen eingegangen. Das Gericht zieht in Erwägung: 1.</w:t>
      </w:r>
    </w:p>
    <w:p>
      <w:r>
        <w:rPr>
          <w:b/>
        </w:rPr>
        <w:t>E. 3.1</w:t>
      </w:r>
    </w:p>
    <w:p>
      <w:r>
        <w:t>In prozessualer Hinsicht ist unter</w:t>
      </w:r>
    </w:p>
    <w:p>
      <w:r>
        <w:t>Hinweis auf das unter E. 1.</w:t>
      </w:r>
    </w:p>
    <w:p>
      <w:r>
        <w:rPr>
          <w:b/>
        </w:rPr>
        <w:t>E. 3.2</w:t>
      </w:r>
    </w:p>
    <w:p>
      <w:r>
        <w:t>Streitig und zu prüfen ist im Folgenden , ob die Beschwerdeführerin 1 Anspruch auf eine Rente hat.</w:t>
      </w:r>
    </w:p>
    <w:p>
      <w:r>
        <w:t>4 . 4 . 1</w:t>
      </w:r>
    </w:p>
    <w:p>
      <w:r>
        <w:t>Gemäss Feststellungblatt zum Beschluss (Urk.</w:t>
      </w:r>
    </w:p>
    <w:p>
      <w:r>
        <w:rPr>
          <w:b/>
        </w:rPr>
        <w:t>E. 5</w:t>
      </w:r>
    </w:p>
    <w:p>
      <w:r>
        <w:t>Gesagte sowie die am 1. Juli 2015 nachgereichte Bestätigung betreffend die Sozialhilfea b hängig keit</w:t>
      </w:r>
    </w:p>
    <w:p>
      <w:r>
        <w:t>der Beschwerdeführerin 1 seit August 2011 (Urk. 1 1, Urk. 12 ) vorab festzu halten, dass sowohl letztere als Adressantin der angefochtenen Verfügung und damit unmittelbar Betroffene sowie die Beschwerdeführerin 2 zur vorliegenden Beschwerde legitimiert sind.</w:t>
      </w:r>
    </w:p>
    <w:p>
      <w:r>
        <w:rPr>
          <w:b/>
        </w:rPr>
        <w:t>E. 5.2</w:t>
      </w:r>
    </w:p>
    <w:p>
      <w:r>
        <w:t>Zunächst ist festzuhalten, dass gemäss altem Verfahrensstandard eingeholte Gutachten nicht per se ihren Beweiswert verlieren. Vielmehr ist im Rahmen einer gesamthaften Prüfung des Einzelfalls mit seinen spezifischen Gegeben heiten und den erhobenen Rügen entscheidend, ob ein abschliessendes Abstel len auf die vorhandenen Beweisgrundlagen vor Bundesrecht standhält. In sinn gemässer Anwendung auf die nunmehr materiell-beweisrechtlich geänderten Anforderungen ist in jedem einzelnen Fall zu prüfen, ob die beigezogenen administrativen und/oder gerichtlichen Sachverständigengutachten - gegebe nenfalls im Kontext mit weiteren fachärztlichen Berichten - eine schlüssige Beurteilung im Lichte der massgeblichen Indikatoren erlauben oder nicht (Ent scheid 9C_492/2014 vom 3. Juni 2015 E. 8., mit Hinweis).</w:t>
      </w:r>
    </w:p>
    <w:p>
      <w:r>
        <w:rPr>
          <w:b/>
        </w:rPr>
        <w:t>E. 5.3</w:t>
      </w:r>
    </w:p>
    <w:p>
      <w:r>
        <w:t>Das Gutachten des Instituts B.___ erging in Kenntnis und in Auseinandersetzung mit den Vorakten und den beklagten Beschwerden sowie gestützt auf die klinischen Untersuchungen vom 27. November und 2. Dezember 2013. Es leuchtet in der Darlegung der medizinischen Situation und Zusammenhänge ein und ist hin sichtlich der im Einklang mit der objektiven Befundlage gestellten Diagnosen und Arbeitsfähigkeitsbeurteilung schlüssig. Insbesondere haben die Gutachter des Instituts B.___ zu den Diagnosen und Arbeitsfähigkeitsbeurteilungen in den Vorakten differenziert Stellung bezogen und – soweit Diskrepanzen bestanden – ihre abweichende Einschätzung plausibel begründet (Urk. 8/53 S. 11 und 19).</w:t>
      </w:r>
    </w:p>
    <w:p>
      <w:r>
        <w:rPr>
          <w:b/>
        </w:rPr>
        <w:t>E. 5.4</w:t>
      </w:r>
    </w:p>
    <w:p>
      <w:r>
        <w:t>E ntgegen den Einwänden der Be schwerdeführerin nen erhellt</w:t>
      </w:r>
    </w:p>
    <w:p>
      <w:r>
        <w:t>aus dem Gutachten hinreichend, dass die Ausprägung der psychischen diagnoserelevanten Befunde nicht stark ins Gewicht fällt. Kommt hinzu, dass sich aufgrund des 14-tägigen Behandlungsrhythmus (Urk.</w:t>
      </w:r>
    </w:p>
    <w:p>
      <w:r>
        <w:rPr>
          <w:b/>
        </w:rPr>
        <w:t>E. 8</w:t>
      </w:r>
    </w:p>
    <w:p>
      <w:r>
        <w:t>/53 S.</w:t>
      </w:r>
    </w:p>
    <w:p>
      <w:r>
        <w:t>20) noch mit dem Abklärungsbericht</w:t>
      </w:r>
    </w:p>
    <w:p>
      <w:r>
        <w:t>vom 5. Juni 2014 vereinbaren liesse. E rhellt do ch aus dem Abklärungsbericht, dass</w:t>
      </w:r>
    </w:p>
    <w:p>
      <w:r>
        <w:t>die Beschwerdeführerin 1 in der Lage ist , den Haushalt grösstenteils selbständig zu besorgen, namentlich die Kü che und die Wohnung aufzuräumen, zu reinigen und oberflächlich staubzusaugen, sich</w:t>
      </w:r>
    </w:p>
    <w:p>
      <w:r>
        <w:t>um die Wäsche zu kümmern und für ihre Familie die Mahlzeit en zuzubereiten (Urk.</w:t>
      </w:r>
    </w:p>
    <w:p>
      <w:r>
        <w:t>8/54) . Wo die Beschwerdeführerin</w:t>
      </w:r>
    </w:p>
    <w:p>
      <w:r>
        <w:t>1 wegen ihrer Einschränkung gewisse Haus haltarbeiten</w:t>
      </w:r>
    </w:p>
    <w:p>
      <w:r>
        <w:t>nicht oder nur noch mühsam erledigen kann , so etwa beim Staub saugen unter den Möbeln ,</w:t>
      </w:r>
    </w:p>
    <w:p>
      <w:r>
        <w:t>kann und soll sie</w:t>
      </w:r>
    </w:p>
    <w:p>
      <w:r>
        <w:t>unter Hinweis auf ihre Schaden minderungspflicht</w:t>
      </w:r>
    </w:p>
    <w:p>
      <w:r>
        <w:t>in üblichem Umfang die Mithilfe ihrer Familien ange hörigen in Anspruch nehmen. Geht doch die im Rahmen der Invaliditäts bemessung bei einer Hausfrau zu berücksichtigende Mithilfe von Familienange hörigen weiter als die ohne Gesundheitsschädigung üblicherweise zu erwartende Unter stützung.</w:t>
      </w:r>
    </w:p>
    <w:p>
      <w:r>
        <w:t>Vor diesem Hintergrund kann die Qualifikationsfrage mangels Entscheidrele vanz</w:t>
      </w:r>
    </w:p>
    <w:p>
      <w:r>
        <w:t>offen gelassen werden und sind</w:t>
      </w:r>
    </w:p>
    <w:p>
      <w:r>
        <w:t>die Beschwerde führerin nen mit ihren Rügen im Zusammenhang mit dem Abklärungsbericht vom 5. Juni 2014 nicht zu hören .</w:t>
      </w:r>
    </w:p>
    <w:p>
      <w:r>
        <w:t>Der angefocht ene Entscheid erweist sich als rechtens, womit die Beschwerde abzuweisen ist. 7 .</w:t>
      </w:r>
    </w:p>
    <w:p>
      <w:r>
        <w:t>Gemäss Art. 69 Abs. 1 bis IVG ist das Beschwerdeverfahren bei Streitigkeiten um die Bewilligung oder die Verweigerung von Leistungen der Invalidenversiche rung vor dem kantonalen Versicherungsgericht in Abweichung von Art. 61 lit . a ATSG kostenpflichtig. Die Kosten werden nach dem Verfahrensaufwand und unabhängig vom Streitwert im Rahmen von Fr. 200.-- bis Fr. 1'000.-- festge legt.</w:t>
      </w:r>
    </w:p>
    <w:p>
      <w:r>
        <w:t>Vorliegend erweist sich eine Kostenpauschale von Fr. 600.-- als angemess en. Ausgangsgemäss ist diese den Beschwerdeführerin nen in solidarischer Haftung aufzuerlegen. Das Gericht erkennt: 1.</w:t>
      </w:r>
    </w:p>
    <w:p>
      <w:r>
        <w:t>Die Beschwerde wird abgewiesen. 2.</w:t>
      </w:r>
    </w:p>
    <w:p>
      <w:r>
        <w:t>Die Gerichtskosten von Fr. 600 .-- werden den Beschwerdeführerinnen in solidarischer Haftung auferlegt. Rechnung und Einzahlungsschein werden den</w:t>
      </w:r>
    </w:p>
    <w:p>
      <w:r>
        <w:t>Kostenpflichtigen nach Eintritt der Rechtskraft zugestellt. 3.</w:t>
      </w:r>
    </w:p>
    <w:p>
      <w:r>
        <w:t>Zustellung gegen Empfangsschein an: - Rechtsanwalt Thomas Wyss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