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IV.2015.00430 vom 14. August 2015</w:t>
      </w:r>
    </w:p>
    <w:p>
      <w:r>
        <w:t>ZH Sozialversicherungsgericht, 2015-08-14, DE</w:t>
      </w:r>
    </w:p>
    <w:p>
      <w:r>
        <w:rPr>
          <w:b/>
        </w:rPr>
        <w:t xml:space="preserve">Quelle: </w:t>
      </w:r>
      <w:r>
        <w:t>https://mcp.opencaselaw.ch/entscheid/zh_sozialversicherungsgericht_IV.2015.00430</w:t>
      </w:r>
    </w:p>
    <w:p>
      <w:r>
        <w:t>FR: ZH_SOZIALVERSICHERUNGSGERICHT IV.2015.00430 du 14 août 2015</w:t>
      </w:r>
    </w:p>
    <w:p>
      <w:r>
        <w:t>IT: ZH_SOZIALVERSICHERUNGSGERICHT IV.2015.00430 del 14 agosto 2015</w:t>
      </w:r>
    </w:p>
    <w:p>
      <w:pPr>
        <w:pStyle w:val="Heading2"/>
      </w:pPr>
      <w:r>
        <w:t>Erwägungen</w:t>
      </w:r>
    </w:p>
    <w:p>
      <w:r>
        <w:rPr>
          <w:b/>
        </w:rPr>
        <w:t>E. 1</w:t>
      </w:r>
    </w:p>
    <w:p>
      <w:r>
        <w:t>Mit Verfügung vom 25. März 2015 (Urk. 2) sistierte die Sozialversicherungs anstalt des Kantons Zürich, IV-Stelle, die dem 1957 geborenen X.___ seit 1. März 1997 gestützt auf einen Invaliditätsgrad von 70 % ausgerichtete ganze Rente nach Gewährung des rechtlichen Gehörs (Urk. 8/111, Urk. 8/113) per sofort und entzog einer allfälligen Beschwerde die aufschiebende Wirkung.</w:t>
      </w:r>
    </w:p>
    <w:p>
      <w:r>
        <w:rPr>
          <w:b/>
        </w:rPr>
        <w:t>E. 1.1</w:t>
      </w:r>
    </w:p>
    <w:p>
      <w:r>
        <w:t>Eine</w:t>
      </w:r>
    </w:p>
    <w:p>
      <w:r>
        <w:t>Invalidenrente</w:t>
      </w:r>
    </w:p>
    <w:p>
      <w:r>
        <w:t>kann namentlich gestützt auf Art. 17 Abs. 1 des Bundesge setzes über den Allgemeinen Teil des Sozialversicherungsrechts ( ATSG; Anpas sung an geänderte tatsächliche Verhältnisse), Art.</w:t>
      </w:r>
    </w:p>
    <w:p>
      <w:r>
        <w:t>53 Abs.</w:t>
      </w:r>
    </w:p>
    <w:p>
      <w:r>
        <w:t>1 ATSG (prozessuale Revision) oder Art.</w:t>
      </w:r>
    </w:p>
    <w:p>
      <w:r>
        <w:t>53 Abs.</w:t>
      </w:r>
    </w:p>
    <w:p>
      <w:r>
        <w:rPr>
          <w:b/>
        </w:rPr>
        <w:t>E. 1.2</w:t>
      </w:r>
    </w:p>
    <w:p>
      <w:r>
        <w:t>Die Verwaltung kann gestützt auf Art. 55 Abs. 1 ATSG in Verbindung mit Art. 56 des Bundesgesetzes über das Verwaltungsverfahren ( VwVG ) ihre Leis tungen im Rahmen vorsorglicher Massnamen einstweilen einstellen (vgl.</w:t>
      </w:r>
    </w:p>
    <w:p>
      <w:r>
        <w:t>Franz Schlauri , Die Einstellung von Dauerleistungen in der Sozialversicherung, in: Schaffhauser/ Schlauri</w:t>
      </w:r>
    </w:p>
    <w:p>
      <w:r>
        <w:t>[Hrsg.], Die Revision von Dauerleistungen, St. Gall en 1999, S. 191 ff., 216 ff.; Urs Müller, Das Verwaltungsverfahren in der Inval i denversicherung, Bern 2010, Rz . 2329 ff.), wobei sie in gleicher Weise wie bei der Beurteilung der Frage, ob einem Entscheid suspensive Wirkung zukommt (vgl. Art. 11 der Ver ordnung über den Allgemeinen Teil des Sozialversiche rungsrechts , ATSV, in Verbindung mit Art. 55 VwVG ), eine Interessenabwägung vorzunehmen und somit zu prüfen hat, ob die Gründe, die für die Wirksamkeit der vorsorglichen Anordnung sprechen, gewichtiger sind als jene, die für die gegenteilige Lösung angeführt werden können. B ei der Abwägung der Gründe für und gegen eine einstweilige Sistierung von Rentenleistungen steht dem Interesse der Versiche rung, eine Rückforderung wegen der damit verbundenen administrativen Erschwernisse und der Gefahr der Uneinbringlichkeit nach Möglichkeit zu vermeiden, das Interesse der versi cherten Person gegenüber, während der Dauer des Verfahrens den Lebensunter halt ohne entsprechende Versicherungsleistungen bestreiten zu müssen . Für den Fall, dass die Erfolgsaussichten der versicherten Person im Hauptverfahren nicht eindeutig positiv sind, wird das Interesse der Verwaltung beziehungsweise der Versicherung an der Vermeidung administrativer Umtriebe und Verhinderung von Rückforderungsausfällen regelmässig höher gewichtet als dasjenig e der ver sicherten Person, nicht in eine Notlage zu geraten (vgl. Urteile des Bundesge richts 8C_110/2008 vom 7. Mai 2008 E. 2.3 und I 426/05 vom 8. August 2005 E. 2.3). Der Entscheid über vorsorgliche Massnahmen fusst auf einer summarischen Prüfung und stützt sich auf den Sachverhal t , der sich aus den vorhandenen Akten ohne zeitraubende weitere Erhebungen ergibt (vgl. Urteil e des Bundesge richts I 57/03 vom 3. April 2003 E. 4.1 und U 21/02 vom 11. Dezember 2002 E. 7.2 und E. 8.2).</w:t>
      </w:r>
    </w:p>
    <w:p>
      <w:r>
        <w:rPr>
          <w:b/>
        </w:rPr>
        <w:t>E. 2</w:t>
      </w:r>
    </w:p>
    <w:p>
      <w:r>
        <w:t>der Verordnung über die Invalidenversicherung, IVV ) – herabgesetzt oder aufgehoben werden</w:t>
      </w:r>
    </w:p>
    <w:p>
      <w:r>
        <w:t>(vgl. Ulrich Meyer, Die Abänderung formell rechtskräftiger Verwaltungsverfügungen in der Sozialversicherung, ZBl 1994 S. 337 ff., in: Ausgewählt e Schriften, 2013, S. 117 ff.).</w:t>
      </w:r>
    </w:p>
    <w:p>
      <w:r>
        <w:t>Die Herabsetzung oder Aufhebung der Rente gemäss Art. 88 bis Abs. 2 lit . b IVV in der seit 1. Januar 2015 in Kraft stehenden Fassung erfolgt rückwirkend ab Eintritt der für den Anspruch erheblichen Änderung, wenn der Bezüger die Leistung zu Unrecht erwirkt hat oder der ihm nach Art. 77 IVV zumutbaren Meldepflicht nicht nachgekommen ist, unabhängig davon, ob die Verletzung der Meldepflicht oder die unrechtmässige Erwirkung ein Grund für die Weiter ausrichtung der Leistung war.</w:t>
      </w:r>
    </w:p>
    <w:p>
      <w:r>
        <w:rPr>
          <w:b/>
        </w:rPr>
        <w:t>E. 2.1</w:t>
      </w:r>
    </w:p>
    <w:p>
      <w:r>
        <w:t>Die IV-Stelle nimmt aufgrund der Ergebnisse der nach Erhalt einer (erneuten) Verdachtsmeldung betreffend ungerechtfertigten Leistungsbezug im Zeitraum vom 13. Februar bis 20. September 2013 durchgeführten Observation (Urk. 8/80-85, Urk. 9) und der in die Wege geleiteten medizinischen Abklärun gen einschliesslich des von ihr eingeholten Gutachtens des Y.___ vom 23. Dezember 2014 (Urk. 8/106) an, der Beschwerdeführer habe eine für den Leistungsanspruch erhebliche Ver besserung seines Gesundheitszustandes verzeichnet und diesen Umstand ihr gegenüber in Verletzung seiner Meldepflicht verschwiegen (Urk. 2).</w:t>
      </w:r>
    </w:p>
    <w:p>
      <w:r>
        <w:rPr>
          <w:b/>
        </w:rPr>
        <w:t>E. 2.2</w:t>
      </w:r>
    </w:p>
    <w:p>
      <w:r>
        <w:t>Der Beschwerdeführer vertritt demgegenüber die Auffassung (Urk. 1 S. 2 ff.), das Observationsmaterial sei zur Festsetzung seines Arbeitsfähigkeitsgrades nicht geeignet und auf den psychiatrischen Teil des Y.___ -Gutachtens könne nicht abgestellt werden, zumal dieser im Widerspruch stehe zur Einschätzung der jüngst mit ihm befassten Fachpersonen, konkret der ihn stationär behan delnden Fachärzte des Z.___ ( Hospitalisation vom 20. August bis 19. September 2014, Urk. 8/100) und der Privatklinik A.___ ( Hospitali sation vom 24. Februar bis 2. April 2015, Urk. 3/1), der Spitex (Bericht vom 1. Februar 2015, Urk. 8/112/1-2) und des psychiatrischen Parteigutachters Dr. med. B.___ (Gutachten vom 16. März 2015, Urk. 8/112/3-21) .</w:t>
      </w:r>
    </w:p>
    <w:p>
      <w:r>
        <w:rPr>
          <w:b/>
        </w:rPr>
        <w:t>E. 3</w:t>
      </w:r>
    </w:p>
    <w:p>
      <w:r>
        <w:t>Nach Lage der Akten präsentierte sich d er Beschwerdeführer gegenüber Ärzte n und den Organen der Invaliden versicherung regelmässig an Gehstöcken und erklärte, er sei zur Fortbewegung auf diese angewiesen (Urk. 8/5/2, Urk. 8/5/8-9, Urk. 8/26/1-2, Urk. 8/31/3-5, Urk. 8/33/6, Urk. 8/38/5-6, Urk. 8/64/2, Urk. 8/68/2, Urk. 8/69/4, Urk. 8/70/2, Urk. 8/83/2, Urk. 8/84/1, Urk. 8/100/11, Urk. 8/106 S. 27, 30, 40, 45, 50 und 57, Urk. 8/108/2, Urk. 8/112/8 ). Insbesondere erschien er auch zu dem im Zuge der revisionsweisen Überprüfung seines Leistungsanspruches bei der IV-Stelle durchgeführten Standortgespräch vom 24. Juni 2013 (Protokoll vom 25. Juni 2013, Urk. 8/68) mit Gehhilfen und wurde – im Widerspruch dazu – noch am se lben Vormittag im Rahmen der Ob servation ohne dieselben gesichtet , wobei auf dem Überwachungsvideo keine wesentliche Beeinträchtigung des Gangbildes auf ebenem Untergrund zu erken nen ist (Urk. 9). M it Blick auf diese offensichtliche Diskrep anz zwischen dem Ausmass der ge schilderten Beschwerden und dem anlässlich der Überwachung beobachteten Gebaren steht jedenfalls ein aggravatorisches Verhalten im Raum; die Invali denversicherung hat praxisgemäss für darauf zurückzuführende Leistungsein schränkungen</w:t>
      </w:r>
    </w:p>
    <w:p>
      <w:r>
        <w:t>grundsätzlich nicht einzustehen (vgl. BGE 131 V 49 E. 1.2; zur Publikation bestimmtes U rteil des Bundesgerichts 9C_492/2014 vom 3. Juni 2015 E. 2.2.1 f. ; vgl. auch Bundesger ichtsurteil 9C_899/2014 vom 29. Juni 2015 E. 4.1 f.). B ereits die Gutachter des C.___</w:t>
      </w:r>
    </w:p>
    <w:p>
      <w:r>
        <w:t>hatten in ihrer für die Rentenzusprache massgebenden Expertise vom 6. Mai 2002 (Urk. 8/38 S. 12) beim Beschwerdeführer ein abnormes Krankheitsverhalten fest gestellt und in psychischer Hinsicht differentialdiagnostisch auf eine im weiteren Verlauf nicht näher abgeklärte Konversionsstörung (Urk. 8/38 S. 12) ge schlossen, welche es insbesondere von einer Simulation abzugrenzen gilt (vgl. D illing / Mombour /Schmidt [Hrsg.], Internationale Klassifikation psychischer Störungen, 9. Aufl age 2014, S. 214 zu ICD-10 F44). V or diesem Hintergrund bestehen Zweifel an der Rechtmässigkeit der Ausrich tung der ganzen Rente und im Lichte der dargelegten Praxis können aufgrund der derzeitigen Aktenlage die Erfolgsaussichten des Beschwerdeführers in der Hauptsache – mithin in der Frage, ob und bejahendenfalls in welcher Höhe er tatsächlich einen Anspruch auf eine Invalidenrente hatte beziehungsweise hat – nicht als „ eindeutig positiv “ bezeichnet werden , sondern der Ausgang des Hauptverfahrens ist zumin dest als offen zu bezeichnen. D ie Beschwerde ist deshalb abzuweisen unter dem Hinweis darauf, dass die IV Stelle das auf die Überprüfung des Leistungsanspruches gerichtete (Haupt )Verfahren (vgl. Vorbescheid vom 8. Juni 2015, Urk. 13/2) selbstredend mit der gebotenen Beförderlic hkeit voranzutreiben haben wird.</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 en; der angefochtene Entscheid sowie die als Beweismittel angerufenen Urkunden sind beizulegen, soweit die Partei sie in Händen hat ( Art. 42 BGG). Sozialversicherungsgericht des Kantons Zürich Der VorsitzendeDie Gerichtsschreiberin GräubBuchter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