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IV.2015.00409 vom 26. Januar 2016</w:t>
      </w:r>
    </w:p>
    <w:p>
      <w:r>
        <w:t>ZH Sozialversicherungsgericht, 2016-01-26, DE</w:t>
      </w:r>
    </w:p>
    <w:p>
      <w:r>
        <w:rPr>
          <w:b/>
        </w:rPr>
        <w:t xml:space="preserve">Quelle: </w:t>
      </w:r>
      <w:r>
        <w:t>https://mcp.opencaselaw.ch/entscheid/zh_sozialversicherungsgericht_IV.2015.00409</w:t>
      </w:r>
    </w:p>
    <w:p>
      <w:r>
        <w:t>FR: ZH_SOZIALVERSICHERUNGSGERICHT IV.2015.00409 du 26 janvier 2016</w:t>
      </w:r>
    </w:p>
    <w:p>
      <w:r>
        <w:t>IT: ZH_SOZIALVERSICHERUNGSGERICHT IV.2015.00409 del 26 gennaio 2016</w:t>
      </w:r>
    </w:p>
    <w:p>
      <w:pPr>
        <w:pStyle w:val="Heading2"/>
      </w:pPr>
      <w:r>
        <w:t>Erwägungen</w:t>
      </w:r>
    </w:p>
    <w:p>
      <w:r>
        <w:rPr>
          <w:b/>
        </w:rPr>
        <w:t>E. 1</w:t>
      </w:r>
    </w:p>
    <w:p>
      <w:r>
        <w:t>Ziff. 7). 3. 3.1</w:t>
      </w:r>
    </w:p>
    <w:p>
      <w:r>
        <w:t>Vorliegend ist die Mitteilung vom 7. April 2009 z eitlicher Referenzpunkt für die Prüfung einer anspruchserheblichen Tatsachenänderung im Sinne eines Revisi onsgrundes nach Art. 17 ATSG . Mit dieser wurde – nach erneuter Abklärung des medizinischen Sachverhalts und gestützt auf einen neuen Einkommensver gleich – die halbe Rente letztmals bestätigt ( Urk.</w:t>
      </w:r>
    </w:p>
    <w:p>
      <w:r>
        <w:rPr>
          <w:b/>
        </w:rPr>
        <w:t>E. 1.3</w:t>
      </w:r>
    </w:p>
    <w:p>
      <w:r>
        <w:t>). Neue (unbestrittene) Tatsachen sind die Geburt des zweiten Kindes (Frage nach der Methode der Invaliditätsbemessung) sowie eine Verschlimmerung der Hüft problematik ( Frage der Arbeitsfähigkeit) . 3.2</w:t>
      </w:r>
    </w:p>
    <w:p>
      <w:r>
        <w:t>Ob eine versicherte Person als ganztägig oder zeitweilig erwerbstätig oder als nichterwerbstätig einzustufen ist, ergibt sich aus der Prüfung, was die Person bei im Übrigen unveränderten Umständen täte, wenn keine gesundheitliche Be einträchtigung bestünde. Entscheidend ist nicht, welches Ausmass der Erwerbs tätigkeit der versicherten Person im Gesundheitsfall zugemutet werden könnte, sondern in welchem Pensum sie hypothetisch, das heisst ohne Gesund heitsscha den , aber bei sonst gleichen Verhältnissen, erwerbstätig wäre ( Art. 27 bis</w:t>
      </w:r>
    </w:p>
    <w:p>
      <w:r>
        <w:t>IVV ).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(Teil-)Erwerbstätigkeit ist der im Sozial versi che rungsrecht übliche Beweisgrad der überwiegenden Wahrscheinlichkeit erfor der lich ( BGE 137 V 334 E.</w:t>
      </w:r>
    </w:p>
    <w:p>
      <w:r>
        <w:t>3.2, 130 V 393 E.</w:t>
      </w:r>
    </w:p>
    <w:p>
      <w:r>
        <w:t>3.3, 125 V 146 E.</w:t>
      </w:r>
    </w:p>
    <w:p>
      <w:r>
        <w:t>2c, je mit Hin weisen). 3.3</w:t>
      </w:r>
    </w:p>
    <w:p>
      <w:r>
        <w:t>D ie Beschwerdegegnerin stützte sich bei der Anwendung der gemischten Methode auf die Qualifikation im von ihr in Auftrag gegebenen Bericht zur Abklärung der beeinträchtigten Arbeitsfähigkeit in Beruf und Haushalt vom 3. Okto ber 2014 (Urk.</w:t>
      </w:r>
    </w:p>
    <w:p>
      <w:r>
        <w:rPr>
          <w:b/>
        </w:rPr>
        <w:t>E. 6</w:t>
      </w:r>
    </w:p>
    <w:p>
      <w:r>
        <w:t>/31 S.</w:t>
      </w:r>
    </w:p>
    <w:p>
      <w:r>
        <w:rPr>
          <w:b/>
        </w:rPr>
        <w:t>E. 9</w:t>
      </w:r>
    </w:p>
    <w:p>
      <w:r>
        <w:t>f.).</w:t>
      </w:r>
    </w:p>
    <w:p>
      <w:r>
        <w:t>N ach Abschluss des Revisionsverfahrens reichte Prof. Y.___ sodann eine Kopie seines Berichts vom 1 2. Mai 2009 zum neuen Röntgenbild ein. Dieses zeige, dass die Rekonstruktionsplatte gebrochen und der Hüftkopf – wohl als Folge einer Hüft kopfnekrose – proximaler gewandert sei. Bei entsprechenden Beschwerden komme eine Arthrodese oder allenfalls ein endoprothetischer Ersatz in Frage ( Urk. 6 /35). 4.2.3</w:t>
      </w:r>
    </w:p>
    <w:p>
      <w:r>
        <w:t>I m aktuellen Revisionsverfahren</w:t>
      </w:r>
    </w:p>
    <w:p>
      <w:r>
        <w:t>beschrieb der Hausarzt Dr. med. A.___ , Fach arzt für Allgemeine Innere Medizin, am 1 0. März 2014 ein deutliches Hinken mit Einsinken auf der rechten Seite, eine massiv eingeschränkte Beweglichkeit im rechten Hüftgelenk, so dass ein An- und Auskleiden nur mit Tricks möglich sei, und eine gemessen e Bei n l ängen differenz von 3 cm . Die Beschwerdeführer in sei durch die Gehbehinderung im Alltag deutlich eingeschränkt und könne den Haushalt nur teilweise erledigen. Strenge Arbeiten seien nicht möglich, solche in gebückter Stellung praktisch unmöglich. Rennen und längeres Stehen seien unmöglich</w:t>
      </w:r>
    </w:p>
    <w:p>
      <w:r>
        <w:t>( Urk. 6 /39 S. 7-9).</w:t>
      </w:r>
    </w:p>
    <w:p>
      <w:r>
        <w:t>Prof. Y.___ konstatierte in seinem Bericht vom 1 7. März 2014, das aktuelle Rönt genbild zeige im Vergleich zum April 2009 eine weitere Sinterung des nekrotischen Femurkopfs sowie eine Zunahme der sklerotischen Veränderungen im Bereich des Darmbein s links als Ausdruck der Überbelastung.</w:t>
      </w:r>
    </w:p>
    <w:p>
      <w:r>
        <w:t>Die Beschwer deführerin habe regelmässig Schmerzen in der rechten Leiste mit Ausstrahlung in den Oberschenkel. Unter Belastung seien die Beschwerden permanent. Sie nehme daher gelegentlich Schmerzmittel ein . Er lasse deshalb eine Computer tomographie (CT) anfertigen</w:t>
      </w:r>
    </w:p>
    <w:p>
      <w:r>
        <w:t>( Urk. 6 /40) . Gemäss Bericht</w:t>
      </w:r>
    </w:p>
    <w:p>
      <w:r>
        <w:t>vom 25. März 2014 bestätigte das CT s eine Vermutung , d ass neben der Osteosynthesematerialent fernung primär eine LUMIC-Prothese</w:t>
      </w:r>
    </w:p>
    <w:p>
      <w:r>
        <w:t>in Frage kommt ( Urk. 6 /41). Am 3 1. März 2014 verfasste Prof.</w:t>
      </w:r>
    </w:p>
    <w:p>
      <w:r>
        <w:t>Y.___</w:t>
      </w:r>
    </w:p>
    <w:p>
      <w:r>
        <w:t>zwei weitere Bericht e. In beiden</w:t>
      </w:r>
    </w:p>
    <w:p>
      <w:r>
        <w:t>diagnostizierte er neu die Entwicklung einer schweren Co x ar thr ose rechts nach partieller Auflö sung des Allografts . Im ersten Bericht zuhanden der Beschwerdegegnerin stellte er weiter fest, d ass die Arbeitsunfähigkeit als Coiffeuse /Kosmetikerin seit 2012 bis auf Dauer 80 % betrage bzw. d ie bisherige Tätigkeit nur noch in sehr ein geschränktem Rahmen zumutbar sei ( Urk. 6 /42 S. 6 f.). Im zweiten Bericht zu handen des Hausarztes wies er darauf hin, dass die Beschwerdeführerin</w:t>
      </w:r>
    </w:p>
    <w:p>
      <w:r>
        <w:t>sicher Beschwerden habe, in Bezug auf den Korrektureingriff wegen des jüngeren Sohns aber noch unentschieden sei. Um Zeit zu gewinnen, sei der Einsatz von Medikamenten vertretbar. Er stelle der Beschwerdeführer zudem ein Rezept für eine Schuherhöhung aus, wobei die Beinverkürzung rechts funktionell durch die Add uktionskontraktur verursacht sei ( Urk. 6 /42 S. 15 f.).</w:t>
      </w:r>
    </w:p>
    <w:p>
      <w:r>
        <w:t>Dr. A.___</w:t>
      </w:r>
    </w:p>
    <w:p>
      <w:r>
        <w:t>bestätigte mit Bericht vom 1 7. Juni 2014, g egenwärtig erfolge eine Behandlung mit Schuherhöhung und Acroxia (30 mg bei Bedarf). Durch erstere habe sich das Hinken mit Einsinken deutlich verbessert ( Urk. 6 /43 S. 6-8).</w:t>
      </w:r>
    </w:p>
    <w:p>
      <w:r>
        <w:t>Schliesslich verfasste Prof. Y.___ am 1 8. Juli 2014 einen letzten an die Be schwerdegegnerin adressierten Bericht . Darin attestierte er der Beschwerdefüh rerin wie zuvor als Coiffeuse</w:t>
      </w:r>
    </w:p>
    <w:p>
      <w:r>
        <w:t>und als Kosmetikerin eine Arbeitsunfähigkeit von 80 % seit 2012 bis auf Weiteres. Es bestehe eine massive Einschränkung für Stehen und Gehen. Die Gehleistung beschränke sich auf 15 bis 30 Minuten. Das Sitzen sei eingeschränkt auf maximal eine halbe Stunde, danach müsse sich die Beschwerdeführerin wieder bewegen. Dadurch sei sie im Beruf massivst beein trächtigt. Eine Tätigkeit als Coiffeuse oder Kosmetikerin sei aus seiner Sicht nicht zumutbar. Sie manage zwar den Haushalt, sei diesbezüglich aber ebenfalls massiv eingeschränkt. Eine behinderungsangepasste Tätigkeit sei vorstellbar für sitzende Tätigkeiten während maximal viermal einer halben Stunde am Tag. Im Übrigen könne durch den diskutierten endoprothetischen Hüftersatz keine we sentliche Besserung der Arbeitsfähigkeit garantiert werden. Auch habe sic h die Funktionsfähigkeit durch die probatorische Schuherhöhung nicht signifikant beeinflusen lassen ( Urk. 6 /50 S. 6-8).</w:t>
      </w:r>
    </w:p>
    <w:p>
      <w:r>
        <w:t>Seinem Bericht legte Prof. Y.___ eine Zweitmeinung von Dr. med. Z.___ , eben falls Fachärztin für Orthopädische Chirurgie und Traumatologie des Bewe gungsapparates , vom 1 4. April 2014 bei. Sie bestätigte nach Durchsicht der Bilddokumente die Diagnose hochgradige destruktive rechtsseitige Coxarthrose entwicklung sowie die Indikation für einen hüftarthroplastischen Eingriff ( Urk. 6 /50 S. 9 f.). 4. 2 .4</w:t>
      </w:r>
    </w:p>
    <w:p>
      <w:r>
        <w:t>Der RAD-Arzt Dr. med. B.___ , Facharz t für Orthopädische Chirurgie, äusserte sich in seiner Stellungnahme vom 2 5. August 2014 dahingehend, dass aufgrund de r letzten beiden Berichte von P rof. Y.___ und Dr. Z.___ von einer wesentlichen funktionsorganisch fortschreitenden Verschlechterung des Ge sund heitszustandes auszugehen sei. Beide Chirurgen würden die diskutierte schwere Beckenoperation zudem als komplikationsreich und nicht mit Aussicht auf eine wesentliche Steigerung der Arbeitsfähigkeit beurteilen. Die Beschwer deführerin s ei demnach erheblich geh- und s tehbehindert und deshalb als Coif feuse und Kosmetikerin höchsten zu 20 % arbeitsfähig, in einer angepasst en sit zenden Tätigkeit maximal einen halben Tag.</w:t>
      </w:r>
    </w:p>
    <w:p>
      <w:r>
        <w:t>Es sei somit ab 8. März 2014 ( Dr. A.___ ) von einem funktionsorganisch ver schlechterten Gesundheitsschaden auszugehen, der sich weiterhin dauerhaft auf die Arbeitsfähigkeit auswirke. Die Arbeitsfähigkeit in der zuletzt ausgeübten Tätigkeit betrage ab diesem Zeitpunkt 20 % , diejenige in einer angepassten Tä tig keit 50 % . Ange passt seien wechselbelastende, nur körperlich leichte, sitzende Arbeiten ( Urk. 6 /65 S. 4). 4. 3</w:t>
      </w:r>
    </w:p>
    <w:p>
      <w:r>
        <w:t>Die Parteien sind sich einig, dass sich der Gesundheitszustand der Beschwerde führerin seit der Rentenzusprache zunehmend verschlechtert hat und nunmehr eine Hüftarthroplastik medizinisch indiziert ist. Dies ist soweit auch durch die vorstehend zusammengefassten Berichte der Fachärzte Prof. Y.___ und Dr. Z.___ aus gewiesen, die</w:t>
      </w:r>
    </w:p>
    <w:p>
      <w:r>
        <w:t>aufgrund aktueller Bilddokumente verfasst wurden . Die Be richte stellen zudem eine schlechte Prognose, was n achvollziehbar ist, da Grund für die Verschlechterung degenerative Veränderungen und eine Überbelastung des gesunden Beines sind . Die Operation bezeichnen sie als nicht relevant für die Arbeitsfähigkeit. Der RAD-Arzt scheint diese Einschätzung im plizit zu teilen (vgl. E. 4.2.3 -4 ) . Umstritten sind zwischen den Parteien das aktu elle Ausmass der Arbeitsfähigkeit und das Belastungsprofil im Zusammenhang mit ange passte n Tätigkeiten. 4.4</w:t>
      </w:r>
    </w:p>
    <w:p>
      <w:r>
        <w:t>In der angefochtenen Verfügung stellte die Beschwerdegegnerin diesbezüglich auf die Einschätzung des RAD ab.</w:t>
      </w:r>
    </w:p>
    <w:p>
      <w:r>
        <w:t>Die regionalen ärztlichen Dienste stehen den IV-Stellen zur Beurteilung der medizinischen Voraussetzungen des Leistungs anspruchs zur Verfügung.</w:t>
      </w:r>
    </w:p>
    <w:p>
      <w:r>
        <w:t>Die Funktion ihrer Berichte besteht darin, aus medi zinischer Sicht – gewissermassen als Hilfestellung für die medizinischen Laien in Verwaltung und Gerichten</w:t>
      </w:r>
    </w:p>
    <w:p>
      <w:r>
        <w:t>– den medizinischen Sachverhalt zusammenzu fassen und zu würdigen, wozu namentlich auch gehört, bei widersprüchlichen medizinischen Akten eine Wertung vorzunehmen und zu beurteilen, ob auf die eine oder die andere Ansicht abzustellen oder aber eine zusätzliche Untersu chung vorzunehmen sei. Sie würdigen die vorhandenen Befunde aus medizini scher Sicht (Urteil des Bundesgerichts 9C_406/2014 vom 31. Oktober 2014 E. 3.5 mit Hinweisen).</w:t>
      </w:r>
    </w:p>
    <w:p>
      <w:r>
        <w:t>Die RAD-Ärzte sind in ihrem medizinischen Sachentscheid im Einzelfall unab hängig (Art. 59 Abs. 2 bis IVG) und können die geeigneten Prüfmethoden im Rahmen ihrer medizinischen Fachkompetenz und der allgemeinen fachlichen Weisungen des Bundesamtes frei wählen</w:t>
      </w:r>
    </w:p>
    <w:p>
      <w:r>
        <w:t>( Art. 49 IVV ; Urteil des Bundesgerichts 9C_406/2014 vom 31. Oktober 2014 E. 3.5 mit Hinweis auf BGE 135 V 254 E. 3.5). Bei eigener ärztlicher Untersuchung ist d er Beweiswert von RAD-Be richten mit jenem externer medizinischer Sachverständigengutachten vergleich bar, sofern sie den praxisgemässen Anforderungen an ein ärztliches Gutachten ( BGE 134 V 231 E. 5.1) genügen und die Arztperson über die notwendigen fachlichen Qualifikationen verfügt ( BGE 137 V 210 E. 1.2.1). Allerdings ist zu beachten, dass auf das Ergebnis einer versicherungsinterne n ärztliche n Abklä rung nicht abgestellt werden kann , wenn auch nur geringe Zweifel an ihrer Zu verlässigkeit und Schlüssigkeit bestehen ( vgl. Urteil des Bundesgerichts 8C_197/2014 vom 3. Oktober 2014 E. 4.2 mit Hinweisen auf BGE 139 V 225 E. 5.2; 135 V 465 E. 4.4 und E. 4.7). 4.5</w:t>
      </w:r>
    </w:p>
    <w:p>
      <w:r>
        <w:t>Vorab ist festzuhalten, dass der RAD-Arzt Dr. B.___ zwar über einen Fach arzttitel der FMH für Orthopädische Chirurgie verfügt, es sich bei seiner Stellungnahme jedoch um eine reine Aktenbeurteilung handelt. Weder hat er die Beschwerdeführerin selbst untersucht, noch hat er Einsicht in die Bilddoku mente genommen . Der Beweiswert seines Berichts ist daher von vornherein als gering einzustufen.</w:t>
      </w:r>
    </w:p>
    <w:p>
      <w:r>
        <w:t>Sodann ist der Beschwerdeführerin beizupflichten, dass Prof. Y.___ explizit ausführte, als behinderungsangepasste Tätigkeit sei eine sitzend e Tätigkeit für ma ximal viermal eine halbe Stunde pro Tag vorstellbar. Beim Gehen und Stehen bestünden massive Einschränkungen, die Gehleistung beschränke sich auf 15 bis 30 Minuten ( Urk. 6 /50 S. 7 ). Letzteres dürfte sich allerdings entgegen der Auffassung der Beschwerdeführerin ( Urk. 1 Ziff. II.3) auf die Gehleistung am Stück und nicht pro Tag beziehen, andernfalls wäre es ihr auch nicht möglich , d en Grossteil d es Haushalts selbst zu erledigen und die beiden Kinder zu be treuen ( Urk. 6 /55) .</w:t>
      </w:r>
    </w:p>
    <w:p>
      <w:r>
        <w:t>Folgerichtig attestierte Prof. Y.___ der Beschwerdeführerin deshalb nicht nur in der angestammten Tätigkeit, sondern auch als umgeschulte Kosmetikerin eine 80%-Arbeitsunfähigkeit ( Urk. 6 /50 S. 7). Ferner lässt sich seinen Angaben ( Urk. 6 /31 S.</w:t>
      </w:r>
    </w:p>
    <w:p>
      <w:r>
        <w:t>9) sowie jenen der ehemaligen Arbeitgeberin ( Urk. 6 /30 S.</w:t>
      </w:r>
    </w:p>
    <w:p>
      <w:r>
        <w:t>8) entnehmen, dass die Beschwerdeführerin bereits im Jahr 2009 Mühe bekundete , ein 50%-Arbeitspensum zu erreichen. Dab ei war sie zwar als Coiffeuse</w:t>
      </w:r>
    </w:p>
    <w:p>
      <w:r>
        <w:t>angestellt , doch wurden ihre effektiven Tätigkeiten wenigstens teil weise angepasst ( z.B. häufig sitzen, Kundenberatung) und sie erhielt wenn nötig Hilfe . Seither haben die Beschwerden nachweislich zugenommen .</w:t>
      </w:r>
    </w:p>
    <w:p>
      <w:r>
        <w:t>In Anbetracht dessen bestehen gewisse Zweifel an der Einschätzung des RAD-Arztes, zumutbar seien wechsel belastende , nur körperliche leichte, sitzende Tä tigkeiten im Rahmen eines 50%-Arbeitspensums. Zunächst erscheinen wechsel belastende Tätigkeiten (im Sinne von alternierend im Sitzen, Gehen und Stehen) aufgrund der von allen Ärzten attestierten massiv eingeschränkten Steh- und Gehfähigkeit wenig realistisch. So gewährte selbst d ie Beschwerdegegnerin ei nen behinderungsbedingten Abzug, da ausschliesslich körperlich leichte und sitzende Tätig keiten möglich seien ( Urk. 2) .</w:t>
      </w:r>
    </w:p>
    <w:p>
      <w:r>
        <w:t>Als dann</w:t>
      </w:r>
    </w:p>
    <w:p>
      <w:r>
        <w:t>stellen die bisherigen Arbeitserfahrungen seit den Operation en und die Beurteilung von Prof. Y.___</w:t>
      </w:r>
    </w:p>
    <w:p>
      <w:r>
        <w:t>die vom RAD-Arzt angenommene Leistungsfähigkeit von 50 % in einer aus schliesslich sitzenden Tätigkeit – selbst bei erhöhter Präsenzzeit und der Mög lichkeit, nach Bedarf Pausen einzulegen – zumindest in Frage .</w:t>
      </w:r>
    </w:p>
    <w:p>
      <w:r>
        <w:t>Dabei versäumte es der RAD-Arzt, sich mit der abweichenden (und übrigen s einzigen) Arbeitsfähigkeitseinschätzung von Prof. Y.___</w:t>
      </w:r>
    </w:p>
    <w:p>
      <w:r>
        <w:t>auseinanderzusetzen . Das Bundesgericht hielt zwar</w:t>
      </w:r>
    </w:p>
    <w:p>
      <w:r>
        <w:t>mehrfach fest, dass zwischen ärztlich gestellter Diagnose und Arbeitsunfähigkeit - sowohl bei somatisch als auch psychisch dominierten Leiden - keine Korrelation besteh e , weshalb die medizinische Folgenabschätzung notgedrungen eine hohe Variabilität aufweis e und unaus weich lich Ermessenszüge trage ( BGE 140 V 193 E. 3.1). Allerdings bedarf eine Dis krepanz von 25 % bei einem somatischen, mit bildgebenden Verfahren nach ge wiesenen Leiden zweifelsohne einer Erläuterung .</w:t>
      </w:r>
    </w:p>
    <w:p>
      <w:r>
        <w:t>Abgestellt werden kann jedoch auch nicht ohne Weitere s auf die Berichte des Operateurs Prof. Y.___ , da in Bezug auf Berichte behandelnder Arztpersonen die Erfahrungstatsache zu berücksichtigen ist , dass diese mitunter im Hinblick auf ihre auftragsrechtliche Vertrauensstellung in Zweifelsfällen eher zu Gunsten ihrer Patienten aussagen (BGE 135 V 465 E. 4.5, 125 V 351 E. 3b/cc). Dies muss vorliegend umso mehr g elten, als sich die Behandlung bereits über mehrere Jahre erstreckt hat und eine weitere Operation im Raum steht. 4. 6</w:t>
      </w:r>
    </w:p>
    <w:p>
      <w:r>
        <w:t>Demnach ist nicht restlos geklärt, inwiefern sich die – erst seit 2013 verstärkt spürbaren</w:t>
      </w:r>
    </w:p>
    <w:p>
      <w:r>
        <w:t>– Hüftbeschwerden aktuell auf die Arbeitsfähigkeit der Beschwerde führerin auswirk en . Zumindest aber darf mit überwiegender Wahrscheinlichkeit angenommen werden, dass die Beschwerdeführerin im Rahmen der sicherlich wohlwollenden Einschätzung von Prof. Y.___</w:t>
      </w:r>
    </w:p>
    <w:p>
      <w:r>
        <w:t>wenigstens zu 25 % arbeitsfähig ist . Dafür spricht insbesondere auch der zum Vergleich durchaus taugliche</w:t>
      </w:r>
    </w:p>
    <w:p>
      <w:r>
        <w:t>Ab klär ungsbericht vom 3. Oktober 2014 , der soweit ersichtlich nicht beanstandet wurde</w:t>
      </w:r>
    </w:p>
    <w:p>
      <w:r>
        <w:t>(vgl. Urk. 1) . Die Be schwerdeführerin benötigt demnach vor allem Pausen bzw. mehr Zeit, kann ansonsten aber auch nach eigenen Angaben praktisch alle Haushaltsarbeiten selbst erledigen, soweit sie nicht schwer heben /tragen , auf Leitern steigen oder sich bücken muss ( Urk. 6 /55 S.</w:t>
      </w:r>
    </w:p>
    <w:p>
      <w:r>
        <w:t>5 -7 ).</w:t>
      </w:r>
    </w:p>
    <w:p>
      <w:r>
        <w:t>Ebenso</w:t>
      </w:r>
    </w:p>
    <w:p>
      <w:r>
        <w:t>lassen</w:t>
      </w:r>
    </w:p>
    <w:p>
      <w:r>
        <w:t>die bisherige Schmerzmit telmedikation</w:t>
      </w:r>
    </w:p>
    <w:p>
      <w:r>
        <w:t>( Urk. 6 /42 S.</w:t>
      </w:r>
    </w:p>
    <w:p>
      <w:r>
        <w:t>11; Urk. 6 /43 S.</w:t>
      </w:r>
    </w:p>
    <w:p>
      <w:r>
        <w:t>7) und das Hin auszögern der Ope ration auf eine trotz Schmerzen verwertbare Restarbeits fähigkeit schliessen .</w:t>
      </w:r>
    </w:p>
    <w:p>
      <w:r>
        <w:t>Da bei gilt es auch zu bedenken, dass die Besch werde führerin erst aufgrund des Revisionsverfahrens wieder dem Operateur zuge wiesen wurde ( Urk. 6 /39 S. 8), d.h. zuvor bestand weder aus ihrer Sicht noch derjenigen des Hausarztes Hand lungsbedarf . 5 .</w:t>
      </w:r>
    </w:p>
    <w:p>
      <w:r>
        <w:t>5.1</w:t>
      </w:r>
    </w:p>
    <w:p>
      <w:r>
        <w:t>Für die Einschränkung im Aufgabenbereich stellte die Beschwerdegegnerin auf den Abklärungsbericht vom 3. Oktober 2014 ab ( Urk. 2).</w:t>
      </w:r>
    </w:p>
    <w:p>
      <w:r>
        <w:t>Die Beschwerdefüh rerin hob einzig die Unterstützung durch ihren Ehemann hervor (vgl. Urk. 1</w:t>
      </w:r>
    </w:p>
    <w:p>
      <w:r>
        <w:t>Ziff. II.3) . Der Bericht ist soweit nachvollziehbar begründet und ergab eine Ein schränkung von 6,7 % ( Urk. 7/55). Bei einer Gewichtung dieses Anteils mit 40 % resultiert ein Teilinvaliditätsgrad von 2,68 % . 5.2 5.2.1</w:t>
      </w:r>
    </w:p>
    <w:p>
      <w:r>
        <w:t>F ür den Erwerbsanteil von 60 %</w:t>
      </w:r>
    </w:p>
    <w:p>
      <w:r>
        <w:t>berechnete die Beschwerdeführerin mittels Ein kommensvergleich eine Einschränkung von 10,29 % . Dabei stellte sie für das Valideneinkommen von Fr. 27‘089.30 auf das Jahreseinkommen 2007 ab und rechnete die jährliche Teuerung auf. Das Invalideneinkommen von Fr. 24‘301.57 setzte sie gestützt auf die Tabelle TA 1 der Schweizerischen Lohnstrukturerhe bung des Bundesamtes für Statistik (LSE) 2010, konkret den Zentralwert für Frauen, die mit einfachen und repetitiven Tätigkeiten (Anforderungsniveau 4) beschäftigt sind, fest. Dabei berücksichtigte sie neben der Nominallohnent wick lung einen behinderungsbedingten Abzug von 10 % aufgrund des Belas tungs profils ( Urk. 2). Die Beschwerdeführerin äusserte sich nicht konkret zur Berech nung des Invaliditätsgrades (vgl. Urk. 1</w:t>
      </w:r>
    </w:p>
    <w:p>
      <w:r>
        <w:t>Ziff. II.4 ). 5. 2.2</w:t>
      </w:r>
    </w:p>
    <w:p>
      <w:r>
        <w:t>In ihrer letzten 100%- Anstellung im Jahr 2001 verdiente die Beschwerdefüh rerin als Coiffeuse brutto Fr. 3‘200.- pro Monat ( Urk. 6 / 2 S. 2). Bei der Renten zusprache ( Urk. 7/12 S.</w:t>
      </w:r>
    </w:p>
    <w:p>
      <w:r>
        <w:t>3) berechnete die Beschwerdegegnerin darauf gestützt ein Valideneinkommen von Fr. 39 ‘640.- , nämlich 12 x Fr. 3‘200.– x Nominal lohnentwicklung</w:t>
      </w:r>
    </w:p>
    <w:p>
      <w:r>
        <w:t>Total ( Männer und Frauen ) bis 2003 ( vgl. B undesamt für Statistik [BFS], Schweizerischer Lohnindex insgesamt [ 1939 = 100; im Internet abrufbar], Nominallohnindex Total [T.39]).</w:t>
      </w:r>
    </w:p>
    <w:p>
      <w:r>
        <w:t>I n</w:t>
      </w:r>
    </w:p>
    <w:p>
      <w:r>
        <w:t>der ersten Revision ( Urk. 6 /32 S. 2)</w:t>
      </w:r>
    </w:p>
    <w:p>
      <w:r>
        <w:t>resultierte zufolge Aufrechnung der entsprechenden Nominallohnentwicklung bis 2007 ein Val ideneinkommen von Fr. 41‘535.5 9. Für das Jahreseinkommen von Fr. 45‘148.86</w:t>
      </w:r>
    </w:p>
    <w:p>
      <w:r>
        <w:t>in der angefochtenen Verfügung ( Urk. 6 /64 S. 1)</w:t>
      </w:r>
    </w:p>
    <w:p>
      <w:r>
        <w:t>rechnete die Beschwerdegegnerin</w:t>
      </w:r>
    </w:p>
    <w:p>
      <w:r>
        <w:t>sodann noch die spezifischere Nominallohnentwicklung für Frauen von 2008 bis 2014 auf (vgl. B undesamt für Statistik [BFS], Schwei zerischer Lohnindex insgesamt [ 1939 = 100; im Internet abrufbar], Nominal lohnindex</w:t>
      </w:r>
    </w:p>
    <w:p>
      <w:r>
        <w:t>Frauen [ T.39 ] ; 2014 damals provisorisch 0,7 % ). Bei Aufrechnung der Nominallohnentwicklung für Frauen ab 2002 resultiert ein</w:t>
      </w:r>
    </w:p>
    <w:p>
      <w:r>
        <w:t>leicht höheres</w:t>
      </w:r>
    </w:p>
    <w:p>
      <w:r>
        <w:t>Jahrese inkommen</w:t>
      </w:r>
    </w:p>
    <w:p>
      <w:r>
        <w:t>von</w:t>
      </w:r>
    </w:p>
    <w:p>
      <w:r>
        <w:t>Fr. 45‘774.5 5. Zugunsten der Beschwerdeführerin ist daher von einem</w:t>
      </w:r>
    </w:p>
    <w:p>
      <w:r>
        <w:t>Valideneinkommen von Fr. 27‘464.75 für</w:t>
      </w:r>
    </w:p>
    <w:p>
      <w:r>
        <w:t>das massgebliche Arbeits pensum von 60 % auszugehen. 5. 2.3</w:t>
      </w:r>
    </w:p>
    <w:p>
      <w:r>
        <w:t>Für die Festsetzung des I nvalideneinkommen s ist angesichts des Verfügungsda tums vom 2 6. Februar 2015 d ie Tabelle T1_skill_level („Monatlicher Bruttolohn [Zentralwert] nach Wirtschaftszweigen, Kompetenzniveau und Geschlecht – Privater und öffentlicher Sektor [Bund, Kantone, Bezirke, Gemeinden, Körper schaften, Kirchen] zusammen“), Zeile „Total“, Kompetenzniveau 1, Frauen, der LSE 201 2</w:t>
      </w:r>
    </w:p>
    <w:p>
      <w:r>
        <w:t>heranzuziehen.</w:t>
      </w:r>
    </w:p>
    <w:p>
      <w:r>
        <w:t>Der standardisierte Monatslohn (Vollzeitäquivalent basierend auf 4 1/3 Wochen à 40 Arbeitsstunden) von Fr. 4' 228 . –</w:t>
      </w:r>
    </w:p>
    <w:p>
      <w:r>
        <w:t>ist auf die im Jahr 2014 betriebsübliche wöchentliche Arbeitszeit von 41, 7 Stunden hochzu rechnen (Bundesamt für Statistik [BFS], betriebsübliche Arbeitszeit nach Wirt schaftsabteilungen , abrufbar im Internet) und an die Nominallohnen twick lung für Frauen anzupassen . Es resultiert ein jährliches Bruttoeinkommen von Fr. 53‘ 795 .15 (= Fr. 4‘228.– x 12 : 40 x 41, 7 x 1 ,007 x 1,01 ). Weiter ist der von der IV-Stelle anerkannte behinderungsbedingte Abzug von 1 0 % zu berücksich tigen. In Bezug auf das sicher z umutbare Arbeitspensum von 25 % resultiert ein Invalideneinkommen von Fr. 1 2 ‘ 103.90 . 5.2.4</w:t>
      </w:r>
    </w:p>
    <w:p>
      <w:r>
        <w:t>Angesichts der Diskrepanz der Vergleichseinkommen ist darauf hinzuweisen, dass eine sogenannte Parallelisierung nur zu erfolgen hat, soweit eine versi cherte Pe rson in der bisherigen Tätigkeit aus invaliditätsfremden</w:t>
      </w:r>
    </w:p>
    <w:p>
      <w:r>
        <w:t>Gründen (z.B. geringe Schulbildung, fehlende berufliche Ausbildung, mangelnde Deutsch kennt nisse oder beschränkte Anstellungsmöglichkeiten) ein deutlich unter durch schnittliches Einkommen erzielte und sich nicht etwa aus freien Stücken damit begnügte. Dahinter steht die Überlegung, dass nicht anzunehmen ist, dass eine versicherte Person, die in ihrer Tätigkeit als Gesunde einen deutlich unter durch schnittlichen Lohn erzielte, weil persönliche Eigenschaften die Erzielung eines Durchschnittslohnes verunmöglichten, mit gesundheitlicher Beeinträchti gung einen durchschnittlichen Lohn erreichen könnte. Massgeblich für die Er mittlung der Unterdurchschnittlichkeit des Valideneinkommens ist d er bran chenübliche Tabellenlohn (vgl. Urteile des Bundesgerichts 8C_437/2013 vom 2 7. August 2013 E. 2.1 und 9C_192/2014 vom 2 3. September 2014 E. 3.2).</w:t>
      </w:r>
    </w:p>
    <w:p>
      <w:r>
        <w:t>Invaliditätsfremde Gründe für den bisher eher tiefen Lohn der Beschwerdeführe rin sind keine ersichtlich. Die Anstellung als Angelernte in einem Coiffeursalon ist sodann unter den Tabellenlohn gemäss LSE 2012, Tabelle T 1_skill_level , Zeile 96 ( " Sonst. Persönliche Dienstleistungen " ), Kompetenzniveau 1, Frauen zu subsumieren (vgl. Mühlhauser , Das Lohnbuch 2014, Mindestlöhne sowie orts- und berufsübliche Löhne in der Schweiz, Zürich 2014, S. 605). Der standardi sierte Monatslohn beträgt Fr. 3‘610.–. Umgerechnet auf die im Jahr 2014 betriebsübliche wöchentliche Arbeitszeit für Zeile 96 von 41,8 Stunden (Bundes amt für Statistik [BFS], betriebsübliche Arbeitszeit nach Wirtschaftsabteilungen, abrufbar im Internet) und angepasst an die Nominallohnentwicklung für Frauen entspricht dies einem Jahreseinkommen von Fr. 46‘042.1 5. Der bisherige Ver dienst der Beschwerdeführerin war</w:t>
      </w:r>
    </w:p>
    <w:p>
      <w:r>
        <w:t>denn auch nicht unterdurchschnittlich , sondern branchenüblich ( Erheblichkeitsgrenzwert von 5 % ; vgl. BGE 135 V 297 E. 6.1.3). 5 .2. 5</w:t>
      </w:r>
    </w:p>
    <w:p>
      <w:r>
        <w:t>Bei einem</w:t>
      </w:r>
    </w:p>
    <w:p>
      <w:r>
        <w:t>Valideneinkommen von Fr. 27‘464.75 und eine m</w:t>
      </w:r>
    </w:p>
    <w:p>
      <w:r>
        <w:t>Invalideneinkom men von Fr. 12‘1 03 .9 0 ergibt sich ein invaliditätsbedingter Minderverdienst von Fr. 15‘ 3 60 .8 5</w:t>
      </w:r>
    </w:p>
    <w:p>
      <w:r>
        <w:t>und somit eine Einschränkung von 55, 93 %. Der Teilinvaliditäts grad für den Erwerbsanteil von 60 % beträgt 33, 56 % . 5.3</w:t>
      </w:r>
    </w:p>
    <w:p>
      <w:r>
        <w:t>Der Invaliditätsgrad beträgt somit für den Anteil der Erwerbstätigkeit (33, 56</w:t>
      </w:r>
    </w:p>
    <w:p>
      <w:r>
        <w:t>%) und im Aufgabenbereich (2,68 % ) zusammen gerundet 3 6 % . Es besteht daher selbst bei minimaler Arbeitsfähigkeit in angepassten Tätigkeiten kein Anspruch auf eine Rente. 6 . 6 .1</w:t>
      </w:r>
    </w:p>
    <w:p>
      <w:r>
        <w:t>Zusammenfassend ist nicht zu beanstanden, dass d ie Beschwerdegegnerin die Rente m it Verfügung vom 2 6. Februar 2015 auf das Ende des Monat s ein stellte , der der Zustellung der Verfügung folgte (vgl. Art. 8 8 bis</w:t>
      </w:r>
    </w:p>
    <w:p>
      <w:r>
        <w:t>Abs. 2 lit . a IVV). Die Beschwerde ist folglich abzuweisen. 6 .2</w:t>
      </w:r>
    </w:p>
    <w:p>
      <w:r>
        <w:t>Da es um die Bewilligung oder Verweigerung von Versicherungsleistungen geht, ist da s Verfahr en kostenpflichtig. Die Gerichts kosten sind nach dem Verfahrens aufwand unabhängig vom Streitwert im Rahmen von Fr. 200.- bis Fr. 1‘000.- festzulegen ( Art. 69 Abs. 1bis IVG) und auf Fr. 800.- anzusetzen. Sie sind voll umfänglich der unterliegenden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Rechtsanwalt Marino Di Rocco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