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IV.2015.00403 vom 25. Oktober 2016</w:t>
      </w:r>
    </w:p>
    <w:p>
      <w:r>
        <w:t>ZH Sozialversicherungsgericht, 2016-10-25, DE</w:t>
      </w:r>
    </w:p>
    <w:p>
      <w:r>
        <w:rPr>
          <w:b/>
        </w:rPr>
        <w:t xml:space="preserve">Quelle: </w:t>
      </w:r>
      <w:r>
        <w:t>https://mcp.opencaselaw.ch/entscheid/zh_sozialversicherungsgericht_IV.2015.00403</w:t>
      </w:r>
    </w:p>
    <w:p>
      <w:r>
        <w:t>FR: ZH_SOZIALVERSICHERUNGSGERICHT IV.2015.00403 du 25 octobre 2016</w:t>
      </w:r>
    </w:p>
    <w:p>
      <w:r>
        <w:t>IT: ZH_SOZIALVERSICHERUNGSGERICHT IV.2015.00403 del 25 ottobre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w:t>
      </w:r>
    </w:p>
    <w:p>
      <w:r>
        <w:t>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 ent scheid , welche oder welcher auf einer materiellen Prüfung des Ren tenanspruchs mit rechtskonformer Sachverhaltsabklärung, Beweiswürdigung und Invalidi täts bemessung beruht (BGE 133 V 108; vgl. auch BGE 130 V 71 E. 3.2.3; Urteil des Bundesgerichts 9 C_438/2009 vom 26. März 2010 E. 2. 1 mit Hinweisen).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 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1.4</w:t>
      </w:r>
    </w:p>
    <w:p>
      <w:r>
        <w:t>Der Revisionsordnung gemäss Art. 17 ATSG geht jedoch der Grund satz vor, dass die Verwaltung befugt ist, jederzeit von Amtes wegen auf eine formell rechts kräf tige Verfügung, welche nicht Gegenstand materieller richterli cher Beurteilung gebildet hat, zurückzukommen, wenn diese zweifellos unrich tig und ihre Be rich tigung von erheblicher Bedeutung ist (BGE 110 V 176 E. 2a; Art. 53 Abs.</w:t>
      </w:r>
    </w:p>
    <w:p>
      <w:r>
        <w:rPr>
          <w:b/>
        </w:rPr>
        <w:t>E. 2</w:t>
      </w:r>
    </w:p>
    <w:p>
      <w:r>
        <w:t>ATSG). Unter diesen Voraussetzungen kann die Verwaltung eine Renten ver fü gung auch dann abändern, wenn die Revisionsvoraussetzungen des Art. 17 Abs. 1 ATSG nicht erfüllt sind. Wird die zweifellose Unrichtigkeit der ursprüng lichen Rentenverfügung erst vom Gericht festgestellt, so kann es die auf Art. 17 Abs. 1 ATSG gestützte Revisionsverfügung der Verwaltung mit die ser Begrün dung schützen (BGE 125 V 368 E. 2 mit Hinweisen). Nach der Rechtsprechung lässt sich eine allgemein gültige betragliche Grenze für die Voraussetzung der Erheblichkeit der Berichtigung nicht festlegen. Massgebend sind vielmehr die gesamten Umstände des Einzelfalles. Bei periodischen Leis tungen ist die Erheb lich keit der Berichtigung zu bejahen (BGE 119 V 475 E. 1c; Urteil des Bundes gerichts 9C_11/2008 vom 29. April 2008 E. 4.2 mit Hinwei sen ) .</w:t>
      </w:r>
    </w:p>
    <w:p>
      <w:r>
        <w:t>Zweifellose Unrichtigkeit im wiedererwägungsrechtlichen Sinne liegt etwa vor, wenn die Verfügung aufgrund falscher oder unzutreffender Rechtsregeln erlas sen oder wenn massgebliche Bestimmungen nicht oder unrichtig angewendet wurden. Weiter kann eine zweifellose Unrichtigkeit der ursprünglichen Renten verfügung auch bei unrich tiger Feststellung im Sinne der Würdigung des Sach verhalts gegeben sein. Darunter fällt insbesondere eine unvollständige Sachver haltsabklärung aufgrund einer klaren Verletzung des Untersuchungsgrundsatzes (Art. 43 Abs. 1 ATSG und Art. 61 lit . c ATSG). Die Wiedererwägung im Sinne dieser Bestimmung dient somit der Korrektur einer anfänglich unrichtigen Rechtsanwendung einschliesslich unrichtiger Feststellung im Sinne der Würdi gung des Sachverhalts. Eine auf keiner nachvollziehbaren ärztlichen Einschät zung der massgeblichen Arbeitsfähigkeit beruhende Invaliditätsbemessung ist nicht rechtskonform und die entsprechende Verfügung zweifellos unri chtig im wiedererwägungsrechtli chen Sinne (Urteil des Bundesgerichts 8C_947/2010 vo m 1. April</w:t>
      </w:r>
    </w:p>
    <w:p>
      <w:r>
        <w:t>20 11 E.</w:t>
      </w:r>
    </w:p>
    <w:p>
      <w:r>
        <w:t>2.2.1 mit weiteren Hinwei sen). Auch klar unzutreff ende An nah men, die für die Diag nosestellung von entscheidender Bedeutung sind, könne n in gleicher Weise wie das Fehlen einer nachvollziehbaren fachärztli chen Einschätzung der Arbeitsfä higkeit eine Leistungszusprechung als zwe ifel los unrichtig im wiedererwä gungsrechtlichen Sinne erscheinen lassen (Urteil des Bundesgerichts 9C_86/2013 vom 30. April 2013 E. 2.1 mit Hinweisen). 1 .5</w:t>
      </w:r>
    </w:p>
    <w:p>
      <w:r>
        <w:t>Hinsichtlich des Beweiswertes eines ärztlichen Berichtes ist entscheidend, ob der Bericht für die streitigen Belange umfassend ist, auf allseitigen Untersuchungen beruht, auch die geklagten Beschwerden berück sichtigt, in Kenntnis der Vor ak ten (Anamnese) abgegeben worden ist, in der Darlegung der medizinischen Zu sammenhänge und in der Beurteilung der medizinischen Situation einleuch tet und ob die Schlussfolgerungen in der Expertise begründet sind (BGE 134 V 231 E. 5.1, 125 V 351 E. 3a, 122 V 157 E. 1c).</w:t>
      </w:r>
    </w:p>
    <w:p>
      <w:r>
        <w:rPr>
          <w:b/>
        </w:rPr>
        <w:t>E. 2.1</w:t>
      </w:r>
    </w:p>
    <w:p>
      <w:r>
        <w:t>Die Beschwerdegegnerin begründete ihren rentenaufhebenden Entscheid (Urk. 2) damit, dass im Zeitpunkt der Rentenzusprache keine lang dauernde, zu einer In validität führende Einschränkung der Arbeitsfähigkeit im Sinne von Art. 4 Abs. 1 IVG vorgelegen habe. Bei den damals gestellten Diagnosen ein er Panik störung und ein er depressiven Episode (mittleren Grades) habe es sich um keine stabile n , dauerhafte n und austherapierte n psychische n Leiden gehandelt, weshalb der damali gen Einschätzung der 100%ige n Arbeitsunfähigkeit nicht hätte ge folgt werden dürfen.</w:t>
      </w:r>
    </w:p>
    <w:p>
      <w:r>
        <w:t>Im Weiteren</w:t>
      </w:r>
    </w:p>
    <w:p>
      <w:r>
        <w:t>sei die Tatsache, dass die Beschwerde führerin bei der Rentenzusprache ein bereits fünfmonatiges Kind gehabt habe , nicht be rücksichtigt worden und</w:t>
      </w:r>
    </w:p>
    <w:p>
      <w:r>
        <w:t>sie sei ohne Abklärung weiterhin als voll erwerbs tätig qualifiziert worden. Entsprechend sei der Sachverhalt bei der Renten zusprache aufgrund des nicht stabilen Gesundheitszustandes und der nicht abge klärten Qualifikation offensichtlich falsch beurteilt worden, weshalb die ursprüng lichen Verfügungen in Wiedererwägung zu ziehen seien und die Inva lidenrente mit Wirkung für die Zukunft einzustellen sei . Schliesslich hätten die Abklärungen im Revisionsver fahren keine Veränderung beziehungsweise Verschlechterung de s Gesundheits zustand e s ergeben (S. 2-3).</w:t>
      </w:r>
    </w:p>
    <w:p>
      <w:r>
        <w:rPr>
          <w:b/>
        </w:rPr>
        <w:t>E. 2.2</w:t>
      </w:r>
    </w:p>
    <w:p>
      <w:r>
        <w:t>Die Beschwerd eführerin stellte sich demgegenü ber auf den Stand punkt, es fehle an der zweifel los en Unrichtigkeit der ursprünglichen Rentenzusprache . Für eine Wiedererwägung bleibe kein Raum, nachdem der medizinische Sachverhalt im damaligen Zeitpunkt g utachterlich und im Einwandverfahren rechtlich über prüft worden sei und sich die Beschwerdegegnerin nach umfassender Beweis würdigung zur Zusprache einer ganzen Rente entschieden habe . Sie sei zudem der ihr von der Beschwerdegegnerin auferlegten Schadensminderungspfl icht nachgekommen, indem sie sich einer entsprechenden Therapie unterzogen habe</w:t>
      </w:r>
    </w:p>
    <w:p>
      <w:r>
        <w:t>(Urk. 1 S. 5 -7 ) . Im Weiteren gehe die Beschwerdegegnerin zu Unrecht davon aus, die qualifikationsrechtliche Beurteilung sei im Zeitpunkt der ursprüngli che n Rentenzusprache falsch gewesen. Es sei überwiegend wahrscheinlich, dass sie</w:t>
      </w:r>
    </w:p>
    <w:p>
      <w:r>
        <w:t>ohne gesundheitliche Einschränkungen auch nach der Geburt ihres ersten Kindes weiterhin zu 100 % erwerbstätig gewesen wäre</w:t>
      </w:r>
    </w:p>
    <w:p>
      <w:r>
        <w:t>(S. 8 -11 ) .</w:t>
      </w:r>
    </w:p>
    <w:p>
      <w:r>
        <w:t>Was schliess lich die revisionsweise Überprüfung der Rente betreffe, so könne weder auf den Bericht von Prof. Dr. med. E.___ , F MH für Psychiatrie und Psychotherapie, noch auf jenen von Dr. med. F.___ , Fachärztin für Psychiatrie und Psychothe rapie, ab ge stellt werden, da diese Berichte nicht aktuell seien, die Situation im Berichts zeitpunkt nicht richtig abbildeten respektive</w:t>
      </w:r>
    </w:p>
    <w:p>
      <w:r>
        <w:t>die entsprechende Be handlung nur kurz gedauert habe. Im Übrigen h ab e im Zeitpunkt des Erlasses der ange foch tenen Verfügung keine Arbeitsfähigkeit bestanden ( S. 12-14).</w:t>
      </w:r>
    </w:p>
    <w:p>
      <w:r>
        <w:rPr>
          <w:b/>
        </w:rPr>
        <w:t>E. 3</w:t>
      </w:r>
    </w:p>
    <w:p>
      <w:r>
        <w:t>. Februar 201 2</w:t>
      </w:r>
    </w:p>
    <w:p>
      <w:r>
        <w:t>(Urk. 8/79-80) stützte sich die Beschwerdegegnerin in medizinischer Hinsicht auf das von ihr in Auf trag gegebene psychiatrische Gutachten des B.___ vom 24. Mai 2011 samt Ergän zung vom 13. September 2011 (Urk. 8/60 und Urk. 8/64 ;</w:t>
      </w:r>
    </w:p>
    <w:p>
      <w:r>
        <w:t>Urk. 8/67 S. 2-3) .</w:t>
      </w:r>
    </w:p>
    <w:p>
      <w:r>
        <w:t>Die B.___ - Gutachterinnen Dr. Z.___ und</w:t>
      </w:r>
    </w:p>
    <w:p>
      <w:r>
        <w:t>Dr. A.___</w:t>
      </w:r>
    </w:p>
    <w:p>
      <w:r>
        <w:t>stellten</w:t>
      </w:r>
    </w:p>
    <w:p>
      <w:r>
        <w:t>dabei folgende Diag nosen ( Urk. 8/60 S. 23 ): - Panikstörung (episodisch paroxysmale Angst , ICD-10 F 41.0) seit Oktober 200</w:t>
      </w:r>
    </w:p>
    <w:p>
      <w:r>
        <w:rPr>
          <w:b/>
        </w:rPr>
        <w:t>E. 8</w:t>
      </w:r>
    </w:p>
    <w:p>
      <w:r>
        <w:t>- Diagnose ohne Auswirkungen auf die Arbeitsfähigkeit: Status nach mittel gradi ger depressiver Episode (ICD-10 F32.1) mit Suizidversuch 05/2009</w:t>
      </w:r>
    </w:p>
    <w:p>
      <w:r>
        <w:t>Die Dres . Z.___ und A.___ führten aus , die Beschwerdeführerin habe sich nach der Hospitalisation im D.___ im Mai 2009 gemäss eigenen An gaben in ihrem Alltag mit Dingen konfrontiert, die ihr zuvor schwer gefallen seien , wie beispiel s weise in Läden zu gehen, Kollegen zu treffen und sich ohne Begleitung ihrer Mutter</w:t>
      </w:r>
    </w:p>
    <w:p>
      <w:r>
        <w:t>in die Therapie zu begeben. Bei wichtigen Terminen und Treffen mit fremden Leuten sowie in Situationen, in denen sie nicht wisse, ob sie jederzeit wieder weggehen könne, nehme sie das Medikament Xanax ein , wel ches bewirke, dass die innere Unruhe weniger werde und sie wieder tief durch atmen könne (S. 12). Sie begleite unter anderem ihren Ehemann zu Vor stel lungsgesprächen und führe dort auch Übersetzungen durch. Diese Termine könne sie gut wahrnehmen, da sie dort nicht die Hauptperson sei, und sie be nötige dafür auch keine Einnahme von Xanax (S. 14).</w:t>
      </w:r>
    </w:p>
    <w:p>
      <w:r>
        <w:t>Im Weiteren wurde darauf hin ge wiesen, dass ein Vermeidungsverhalten bestehe , namentlich in Bezug auf Interaktionssituationen (Unterhaltung mit Fremden), in welchen die Beschwerdeführerin das Gefühl habe, es könnten Panikattacken auftreten. Sie befürchte, die Situationen nicht verl assen zu können, ohne dass dies e vom Gegenüber beobachtet würden und eine entsprechende negative Be wertung erfolge. A us Angst vor einer peinlichen Situation und einer negativen Beurteilung</w:t>
      </w:r>
    </w:p>
    <w:p>
      <w:r>
        <w:t>vermeide sie das Aufsuchen von Leistungssituationen, in denen sie eine Handlung durchführen müsse, die von fremden Personen beobachtet oder bewertet werden könnte (Essen und Trinken vor ihr unbekannten Personen ; S. 17 und S. 19). B eim Auftreten der Angstsymptomatik komme es gemäss den Angaben der Beschwerdeführerin zu vegetativen Begleitsymptomen wie Herz klopfen, Zittern und Schwitzen (S. 17) .</w:t>
      </w:r>
    </w:p>
    <w:p>
      <w:r>
        <w:t>Die Gutachterinne n</w:t>
      </w:r>
    </w:p>
    <w:p>
      <w:r>
        <w:t>wiesen ferner darauf hin,</w:t>
      </w:r>
    </w:p>
    <w:p>
      <w:r>
        <w:t>bei der Beschwerdeführerin be stehe</w:t>
      </w:r>
    </w:p>
    <w:p>
      <w:r>
        <w:t>eine ausgeprägte Panikstörung (episodisch paroxysmale Angst, ICD-10 F41.0; S. 19). Die Diagnose einer sozialen Phobie sowie einer generalisierten Angststörung könne hingegen nicht gestellt werden. Gleichermassen seien zum Zeitpunkt der Untersuchung keine Hinweise für eine depressive Symptomatik ersichtlich gewesen (S. 20 und S. 21 ), wobei es schwierig sei, Angaben zum früheren Verlauf der depressiven Erkrankung zu machen. Es sei davon auszuge hen, dass die Beschwerdeführer in</w:t>
      </w:r>
    </w:p>
    <w:p>
      <w:r>
        <w:t>komorbid unter depressiven Symptomen zum einen im Rahmen der Interruptio (05/200</w:t>
      </w:r>
    </w:p>
    <w:p>
      <w:r>
        <w:rPr>
          <w:b/>
        </w:rPr>
        <w:t>E. 9</w:t>
      </w:r>
    </w:p>
    <w:p>
      <w:r>
        <w:t>. März 201 5 aufgehoben und die Sache an die Sozialversicherungsanstalt des Kantons Zürich, IV-Stelle, zurückgewiesen, damit diese, nach erfolgter Abklärung im Sinne der Erwägungen, über den Anspruch de r Beschwerdeführer in auf Leistungen der Invalidenversicherung</w:t>
      </w:r>
    </w:p>
    <w:p>
      <w:r>
        <w:t>neu verfüge.</w:t>
      </w:r>
    </w:p>
    <w:p>
      <w:r>
        <w:t>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 schädigung von Fr. 2 ‘ 447.30 (inkl. Barauslagen und MWSt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