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IV.2015.00342 vom 29. Mai 2015</w:t>
      </w:r>
    </w:p>
    <w:p>
      <w:r>
        <w:t>ZH Sozialversicherungsgericht, 2015-05-29, DE</w:t>
      </w:r>
    </w:p>
    <w:p>
      <w:r>
        <w:rPr>
          <w:b/>
        </w:rPr>
        <w:t xml:space="preserve">Quelle: </w:t>
      </w:r>
      <w:r>
        <w:t>https://mcp.opencaselaw.ch/entscheid/zh_sozialversicherungsgericht_IV.2015.00342</w:t>
      </w:r>
    </w:p>
    <w:p>
      <w:r>
        <w:t>FR: ZH_SOZIALVERSICHERUNGSGERICHT IV.2015.00342 du 29 mai 2015</w:t>
      </w:r>
    </w:p>
    <w:p>
      <w:r>
        <w:t>IT: ZH_SOZIALVERSICHERUNGSGERICHT IV.2015.00342 del 29 maggio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1.5</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1.6</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w:t>
      </w:r>
    </w:p>
    <w:p>
      <w:r>
        <w:rPr>
          <w:b/>
        </w:rPr>
        <w:t>E. 2</w:t>
      </w:r>
    </w:p>
    <w:p>
      <w:r>
        <w:t>Hiergegen erhob X.___ am 18.</w:t>
      </w:r>
    </w:p>
    <w:p>
      <w:r>
        <w:t>März 2015 Beschwerde und beantragte, es sei die Beschwerdegegnerin unter Aufhebung der Verfügung vom 17. Februar 2015 anzuweisen, seinen Gesundheitszustand abzuklären und danach über den Anspruch auf eine Invalidenrente zu entscheiden (Urk. 1). Die Beschwerde geg nerin</w:t>
      </w:r>
    </w:p>
    <w:p>
      <w:r>
        <w:t>schloss</w:t>
      </w:r>
    </w:p>
    <w:p>
      <w:r>
        <w:t>mit Beschwerdeantwort vom 23. April 2015 auf Abweisung der Beschwerde (Urk. 7, unter Beilage ihrer Akten, Urk. 8/1-47), was dem Beschwer deführer am 15. Mai 2015 mitgeteilt wurde (Urk. 9).</w:t>
      </w:r>
    </w:p>
    <w:p>
      <w:r>
        <w:rPr>
          <w:b/>
        </w:rPr>
        <w:t>E. 2.1</w:t>
      </w:r>
    </w:p>
    <w:p>
      <w:r>
        <w:t>D er rentenabweisenden Verfügung vom 14. Februar 2014 (Urk. 8/28) lag in medi zinischer Hinsicht ausschliesslich der SUVA-Bericht der kreisärztliche n Abschluss untersuchung</w:t>
      </w:r>
    </w:p>
    <w:p>
      <w:r>
        <w:t>vom 8. Oktober 2013 (Urk. 8/21) zugrunde (vgl. Fest stellungsblatt für den Beschluss vom 2 0. Dezember 2013, Urk. 8/25) , worin fol gende Diagnosen genannt wurden: Stolpersturz am 4. September 2012 mit: -</w:t>
      </w:r>
    </w:p>
    <w:p>
      <w:r>
        <w:t>anterosuperiorer</w:t>
      </w:r>
    </w:p>
    <w:p>
      <w:r>
        <w:t>Rotatorenmans chettenläsion bei AC-Gelenksarthr ose links , -</w:t>
      </w:r>
    </w:p>
    <w:p>
      <w:r>
        <w:t>Status nach offener Rekonstruktion der Rotatorenmanschettenläsion</w:t>
      </w:r>
    </w:p>
    <w:p>
      <w:r>
        <w:t>( Supra spinatus / Subskapularis ) und Tenot omie der langen Bizepssehne am 15. Januar 2013 , -</w:t>
      </w:r>
    </w:p>
    <w:p>
      <w:r>
        <w:t>Rippenfraktur rechts basal , -</w:t>
      </w:r>
    </w:p>
    <w:p>
      <w:r>
        <w:t>eingeschränkter Beweglichke it und Belastbarkeit im linken Schulter ge lenk .</w:t>
      </w:r>
    </w:p>
    <w:p>
      <w:r>
        <w:t>Ab dem Untersuchungstag (8. Oktober 2013) bestehe beim Beschwerdeführer wieder eine volle Arbeitsfähigkeit mit folgendem Zumutbarkeitsprofil: wechsel belastende, leichte bis mittelschwere Tätigkeiten mit einer Gewichtsbelastung von 10 Kilogramm bis in Hüfthöhe, 5 Kilogramm bis in Brusthöhe und ohne Überkopfarbeiten, ohne das Besteigen von Leitern und Gerüsten wegen der erhöhten Absturzgefahr, ohne repetitive Rotationsbewegungen im linken Schultergelenk. Die bisherige Tätigkeit als Gebäudereiniger sei ihm dagegen nicht mehr zumutbar. Die aktuell noch vorhandenen Beschwerden im Bereich des linken Schultergelenks seien unfallkausal.</w:t>
      </w:r>
    </w:p>
    <w:p>
      <w:r>
        <w:rPr>
          <w:b/>
        </w:rPr>
        <w:t>E. 2.2</w:t>
      </w:r>
    </w:p>
    <w:p>
      <w:r>
        <w:t>Dr. med. A.___ , Fachärztin Innere Medizin, vom Regionalen Ärzt l ichen Dienst (RAD), hielt in ihrer Stellungnahme vom 2 2. November 2013 fest, dass keine sicheren Hinweise auf unfallfremde, für die Arbeitsfähigkeit relevante Faktoren ersichtlich seien. M it Verfügung vom 14. Februar 2014 (Urk. 8/28) lehnte die Beschwerdegegnerin eine Rente basierend auf einem Invaliditätsgrad von 0 % ab mit der Begründung, dass 1) nach Ablauf der Wartezeit eine ange passte Tätigkeit wieder zu einem vollen Pensum möglich sei und 2) der Beschwerdeführer - gemäss Auskunft der Arbeitgeberin (vgl. Urk. 8/22 und Urk. 8/23/8) - seine r bisherige n Tätigkeit als Gebäudereiniger bei der Z.___</w:t>
      </w:r>
    </w:p>
    <w:p>
      <w:r>
        <w:t>AG weiterhin zu 100 % bei gleich gebliebenem Einkommen nach gehe . 3.</w:t>
      </w:r>
    </w:p>
    <w:p>
      <w:r>
        <w:rPr>
          <w:b/>
        </w:rPr>
        <w:t>E. 3</w:t>
      </w:r>
    </w:p>
    <w:p>
      <w:r>
        <w:t>Auf die Vorbringen der Parteien und die eingereichten Unterlagen wird - soweit erforderlich - im Rahmen der nachfolgenden Erwägungen eingegangen. Das Gericht zieht in Erwägung: 1.</w:t>
      </w:r>
    </w:p>
    <w:p>
      <w:r>
        <w:rPr>
          <w:b/>
        </w:rPr>
        <w:t>E. 3.1</w:t>
      </w:r>
    </w:p>
    <w:p>
      <w:r>
        <w:t>Strittig und zu prüfen ist, ob der Beschwerdeführer gestützt auf die im Rahmen der Neuanmeldung vom 7. Oktober 2014 (Urk. 8/29) eingereichten Arztberichte glaubhaft gemacht hat, dass sich sein Gesundheitszustand seit der rentenab lehnenden Verfügung vom 14. Februar 2014 (Urk. 8/28) bis zum Erlass der vor liegend angefochtenen Verfügung vom 17. Februar 2015 (Urk. 2) in anspruchs relevanter Weise verschlechtert hat.</w:t>
      </w:r>
    </w:p>
    <w:p>
      <w:r>
        <w:rPr>
          <w:b/>
        </w:rPr>
        <w:t>E. 3.2</w:t>
      </w:r>
    </w:p>
    <w:p>
      <w:r>
        <w:t>Der Beschwerdeführer stützt seinen Standpunkt</w:t>
      </w:r>
    </w:p>
    <w:p>
      <w:r>
        <w:t>auf folgende ärztliche Stellung nahmen:</w:t>
      </w:r>
    </w:p>
    <w:p>
      <w:r>
        <w:rPr>
          <w:b/>
        </w:rPr>
        <w:t>E. 3.2.1</w:t>
      </w:r>
    </w:p>
    <w:p>
      <w:r>
        <w:t>Das</w:t>
      </w:r>
    </w:p>
    <w:p>
      <w:r>
        <w:t>im Einwand verfahren eingereichte Arztzeugnis von Dr. med. B.___ , Fachärztin FMH für Allgemeinmedizin, vom 9. Mai 2014 (Urk.</w:t>
      </w:r>
    </w:p>
    <w:p>
      <w:r>
        <w:t>41/1) zuhanden der Krankentaggeldversicherung innova Versicherun gen AG führt als Diagnose Schwindel und Nackenschmerzen bei akutem cer vikovertrebralem Syndrom an. D as Leiden habe nicht schon früher bestanden. Seit dem 28. Februar 2014 sei der Beschwerdeführer zu 100 % arbeitsunfähig. Die Prognose sei zurzeit noch unklar und abhängig vom Verlauf.</w:t>
      </w:r>
    </w:p>
    <w:p>
      <w:r>
        <w:rPr>
          <w:b/>
        </w:rPr>
        <w:t>E. 3.2.2</w:t>
      </w:r>
    </w:p>
    <w:p>
      <w:r>
        <w:t>Der Bericht des C.___ vom 23.</w:t>
      </w:r>
    </w:p>
    <w:p>
      <w:r>
        <w:t>Juni 2014 (Urk. 8/33/1-2) führt als Diagnose eine zunehmende symptomatische AC-Ge lenksarthrose Schulter links sowie persistierende leichte Zervikobrachialgien bei Status nach offener Rotatorenmanschetten -Rekonstruktion (SSP/SCP) und Bizeps teno tomie am 15. Januar 2013 auf . Als Nebendiagnosen w e rde n eine arterielle Hypertonie, ein Diabetes mellitus Typ II, eine Adipositas per magna und eine Varusgonarthrose links genannt.</w:t>
      </w:r>
    </w:p>
    <w:p>
      <w:r>
        <w:t>Hauptschmerzlokalisation scheine in erster Linie eine zunehmend symptomati sche AC-Gelenksarthrose zu sein . Begleitend gebe der Beschwerdeführer zum Teil auch Dysästhesien im zerviko -brachialen Bereich an. Aufgrund einer aller gischen Reaktion habe aber keine weitere Infiltration ins Schultergelenk vorge nommen werden können.</w:t>
      </w:r>
    </w:p>
    <w:p>
      <w:r>
        <w:rPr>
          <w:b/>
        </w:rPr>
        <w:t>E. 3.2.3</w:t>
      </w:r>
    </w:p>
    <w:p>
      <w:r>
        <w:t>Dem Überweisung sschreiben von</w:t>
      </w:r>
    </w:p>
    <w:p>
      <w:r>
        <w:t>Dr. B.___ vom 26. September 2014 ( Urk. 8/41/2) an Dr. D.___ , Rheumatologie und Innere Medizin FMH, sind folgende Diagn osen zu entnehmen: -</w:t>
      </w:r>
    </w:p>
    <w:p>
      <w:r>
        <w:t>Chronische Schulterschmerzen links bei Status nach offener Rotatoren manschetten-Rekonstruktion am 15.</w:t>
      </w:r>
    </w:p>
    <w:p>
      <w:r>
        <w:t>Januar 2013 und zunehmend symp to matischer AC-Gelenksarthrose links -</w:t>
      </w:r>
    </w:p>
    <w:p>
      <w:r>
        <w:t>Chronische Schulterschmerze n rechts ohne Einschränkung der Beweg lich keit -</w:t>
      </w:r>
    </w:p>
    <w:p>
      <w:r>
        <w:t>Chronisches lumbovertrebrales Schmerzsyndrom -</w:t>
      </w:r>
    </w:p>
    <w:p>
      <w:r>
        <w:t>Gonarthrose b eidseits und Verdacht auf Coxarthrose beidseits -</w:t>
      </w:r>
    </w:p>
    <w:p>
      <w:r>
        <w:t>Metabolisches Syndrom ( Diabetes mellitus Typ II, Arterielle Hypertonie, Hyper lipidämie und maligne Adipositas)</w:t>
      </w:r>
    </w:p>
    <w:p>
      <w:r>
        <w:t>Seit einem Unfall mit Sturz auf einem Gerüst auf die linke Hand sei der Beschwer deführer deutlich weniger beweglich und nicht mehr fähig , seiner Arbeit als Reinigungsangestellter nachzugehen. Grossen Einfluss auf die miss lungene Schulterheilung habe auch der Umstand, dass der Beschwerdeführer zwei adipöse Söhne mit fortschreitender Friedreich-Ataxie daheim pflege, die beiden auf intensive Pflege angewiesen seien und knapp selbständig mobil seien. Au s kulturellen und sicher auch finanziellen Gründen möchte die Familie die beiden Söhne nicht im Pflegeheim platzieren. Das ständige Heben des Roll stuhls und der pflegebedürftigen Kinder habe am ehesten zur Re-Ruptur der bereits angeschlagenen Schulter geführt.</w:t>
      </w:r>
    </w:p>
    <w:p>
      <w:r>
        <w:rPr>
          <w:b/>
        </w:rPr>
        <w:t>E. 3.2.4</w:t>
      </w:r>
    </w:p>
    <w:p>
      <w:r>
        <w:t>Im Bericht von Dr. D.___</w:t>
      </w:r>
    </w:p>
    <w:p>
      <w:r>
        <w:t>vom 6. Oktober 2014 (Urk. 8/33/5-6 entspricht Urk. 8/34/2-3) w e rden folgende Diagnosen angeführt: -</w:t>
      </w:r>
    </w:p>
    <w:p>
      <w:r>
        <w:t>Zunehmend invalidisierende meniskoprive Gonarthrose links ausge präg ter als rechts -</w:t>
      </w:r>
    </w:p>
    <w:p>
      <w:r>
        <w:t>leicht aktivierte AC-Gelenksarthrose links bei Status nach offener Rekon struktion der Rotatorenmansc hettenläsion und Tenotomie der langen Bizeps sehne</w:t>
      </w:r>
    </w:p>
    <w:p>
      <w:r>
        <w:t>a m 15. Januar 2013 im C.___ -</w:t>
      </w:r>
    </w:p>
    <w:p>
      <w:r>
        <w:t>Hypertonie, Diabetes mellitus Typ II, Hype rlipidämie , Adipositas (eigene Angabe: 114 Kilogramm bei 165 Zentimetern)</w:t>
      </w:r>
    </w:p>
    <w:p>
      <w:r>
        <w:t>Seit der Schulteroperation links im Januar 2013 würden Schulterschmerzen links beim Schürzengriff sowie bei Tätigkeiten auf und über Schulterhöhe per sistieren. Damit verbunden seien ziehende Schmerzen im Nackenbereich links. Nach der arthroskopischen</w:t>
      </w:r>
    </w:p>
    <w:p>
      <w:r>
        <w:t>Teilmeniskektomie beidseits vor circa 6 Jahren sei die Belastungstoleranz während ein bis zwei Jahren deutlich besser gewesen, danach sei eine zunehmend und aktuell invalidisierende Einschränkung mit medial betonten Knieschmerzen beidseits erfolgt und diese bereits nach 10 Mi n u ten Gehen. Eine Gehdauer von über 20 Minuten werde schmerzbedingt nicht mehr realisiert. 4.</w:t>
      </w:r>
    </w:p>
    <w:p>
      <w:r>
        <w:t>4.1</w:t>
      </w:r>
    </w:p>
    <w:p>
      <w:r>
        <w:t>Die Beschwerdegegnerin erliess ihren Nichteintretensentscheid gestützt auf die Beurteilung von m ed. pract . E.___ , Orthopädische Chirurgie und Traumatologie FMH, vom Regi o nalen Ärztlichen Dienst (RAD) vo m 19. No vem ber 2014 (Urk. 8/36/2-3) . In ihrer Stellungnahme hielt sie fest, dass eine wesentliche Veränderung nicht nachgewiesen sei . Es werde weiterhin eine Funk tions minderung der Schulter bei AC-Gelenksarthrose und nach Rotatoren manschetten-Verletzung berichtet. Der Rheumatologe Dr. D.___ habe am 6. Oktober 2014 zusätzlich über eine beidseitige Gonarthrose, die zunehmend Beschwerden bereite, berichtet, ohne Angaben zur Auswirkung auf die Arbeits fähigkeit zu machen. Daraus ergebe sich zusätzlich zum bisherigen Belastungs profil , dass keine dauerhaft stehenden und gehenden Tätigkeiten, keine Arbeiten im Hocken, Knien und Kriechen sowie keine Arbeiten im Stehen und Gehen auf unebenem Grund zu empfehlen seien. Arbeiten auf Leitern und Gerüsten seien bereits aufgrund der Schulter ausgeschlossen gewesen. Zusammenfassend gelte, dass der Beschwerdeführer als Gebäudereiniger weiterhin zu 100 % arbeitsunfä hig sei, ihm hingegen eine angepasste Tätigkeit weiterhin zu 100 % zumutbar sei. 4.2</w:t>
      </w:r>
    </w:p>
    <w:p>
      <w:r>
        <w:t>RAD-Ärz t in E.___ erweitert e gestützt auf die ihr vorliegenden Arztberichte, insbesondere denjenigen von Dr. D.___ vom 6. Oktober 2014 ( Urk. 8/33/5-6 entspricht Urk. 8/34/2-3) , die mit Verfügung vom 1 4. Februar 2014 festgestell ten Einschränkungen der Arbeitsfähigkeit (eine körperlich leichte Tätigkeit mit einer Gewichtsbelastung von 10 Kilogramm bis Hüfthöhe, 5 Kilogramm bis Brusthöhe und ohne Überkopfarbeiten linksseitig, ohne Besteigen von Leitern und Gerüsten) demnach , indem sie zusätzlich</w:t>
      </w:r>
    </w:p>
    <w:p>
      <w:r>
        <w:t>dauerhaft stehende und gehende Tätigkeiten, Arbeiten im Hocken, Knien und Kriechen sowie Arbeiten im Stehen und Gehen auf unebenem Grund ausschloss . Somit berücksichtigt e</w:t>
      </w:r>
    </w:p>
    <w:p>
      <w:r>
        <w:t>und aner k a nnt e</w:t>
      </w:r>
    </w:p>
    <w:p>
      <w:r>
        <w:t>sie die vom Beschwerdefüh rer geklagten Kniebeschwerden, zumindest als glaubhaft gemacht, weshalb sie nur schon aus diesem Grund auf die Neu anmeldung hätte eintreten müssen. Daran ändert nichts, dass die rechtskräftige Ablehnungsverfügung vom 14. Februar 2014 (Urk. 8/28) bis zur Neuanmeldung im Oktober 2014 nur kurze Zeit zurückliegt und deshalb an die dem Beschwer deführer obliegende Glaubhaftmachung einer Verschlechterung des Gesund heits zustandes erhöhte Anforderungen zu stellen sind . Im Übrigen berichtete nicht nur Dr. D.___ von einer zunehmend invalidisierenden Gonarthrose, son dern auch Dr. B.___ nannte neu hinzugetretene Nacken- beziehungs weise Rückenschmerzen. 4. 3</w:t>
      </w:r>
    </w:p>
    <w:p>
      <w:r>
        <w:t>Anzumerken bleibt , dass im Rahmen der ersten Rentenprüfung seitens des RAD festgehalten wurde, dass keine sicheren Hinweise auf unfallfremde arbeitsfähig keitsrelevante Faktoren ersichtlich seien (Urk. 8/25/4) . Die Beschwerdegegnerin stellte lediglich auf die beigezogenen Unfallakten der SUVA ab, welche den Fall nachvollziehbarerweise nur unfallbezogen (Schulterbeschwerden nach Unfall) geprüft hatte. Es geht nicht an , a us der damaligen, auf die Unfallfolgen einge schränkten Abklärung heute etwas zu Ungunsten des Beschwerdeführers ablei ten zu wollen. 4. 4</w:t>
      </w:r>
    </w:p>
    <w:p>
      <w:r>
        <w:t>Zusammenfassend zeigt sich, dass der Beschwerdeführer eine seit der Abwei sung der Rente erfolgte Veränderung des Gesundheitszustandes aufgrund der Verschlechterung der bestehenden Schulterproblematik und des</w:t>
      </w:r>
    </w:p>
    <w:p>
      <w:r>
        <w:t>allfälligen Hin zutretens neuer Beschwerden (Knie sowie Nacken beziehungsweise Rücken) glaubhaft gemacht hat. Folglich ist die Beschwerdegegnerin auf die Neuanmel dung zu Unrecht nicht eingetreten, weshalb in Gutheissung der Beschwerde die Verfügung vom 17. Februar 2015 aufzuheben und die Beschwerdegegnerin zu verpflichten ist , über die Neuanmeldung materiell zu befinden.</w:t>
      </w:r>
    </w:p>
    <w:p>
      <w:r>
        <w:t>5. 5.1</w:t>
      </w:r>
    </w:p>
    <w:p>
      <w:r>
        <w:t>Gestützt auf Art. 61 lit . g ATSG in Verbindung mit § 34 Abs. 1 und 3 des Gesetzes über das Sozialversicherungsgericht ( GSVGer ) ist dem Beschwer deführer eine Prozessentschädigung zuzusprechen, wobei ein Betrag von Fr. 1‘ 0 00.-- (inklusive Barauslagen und Mehrwertsteuer) angemessen erscheint. 5.2</w:t>
      </w:r>
    </w:p>
    <w:p>
      <w:r>
        <w:t>Die Gerichtskosten werden nach dem Verfahrensaufwand und unabhängig vom Streitwert im Rahmen von Fr. 200.-- und Fr. 1‘000.-- festgelegt (Art. 69</w:t>
      </w:r>
    </w:p>
    <w:p>
      <w:r>
        <w:t>Abs. 1 bis IVG). Vorliegend sind die Kosten auf Fr. 5 00.-- anzusetzen und aus gangs gemäss der Beschwerdegegnerin als unterliegender Partei aufzuerle gen. Das Gericht erkennt: 1.</w:t>
      </w:r>
    </w:p>
    <w:p>
      <w:r>
        <w:t>In Gutheissung der Beschwerde wird die Verfügung der Sozialversicherung sanstalt des Kantons Zürich, IV- Stelle, vom 17. Februar 2015 aufgehoben, und es wird die Sache an die Beschwerdegegnerin zurückgewiesen, damit sie über die Neuanmeldung vom 7. Oktober 2014 materiell befinde. 2.</w:t>
      </w:r>
    </w:p>
    <w:p>
      <w:r>
        <w:t>Die Gerichtskosten von Fr. 5 00 .-- werden der Beschwerdegegnerin auferlegt. Rech nung und Einzahlungsschein werden der Kostenpflichtigen nach Eintritt der Rechts kraft zugestellt. 3.</w:t>
      </w:r>
    </w:p>
    <w:p>
      <w:r>
        <w:t>Die Beschwerdegegnerin wird verpflichtet, dem Beschwerdeführer eine Prozessent schä digung von Fr. 1‘ 0 00 .-- (inkl usive Barauslagen und Mehrwertsteuer )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HurstGeiger</w:t>
      </w:r>
    </w:p>
    <w:p>
      <w:r>
        <w:rPr>
          <w:b/>
        </w:rPr>
        <w:t>E. 8</w:t>
      </w:r>
    </w:p>
    <w:p>
      <w:r>
        <w:t>Abs. 1 des Bundesgesetzes über den Allgemeinen Teil des Sozialversicherungsrechts [ ATSG ] ). Die Invalidität kann Folge von Geburtsgebrechen, Krankheit oder Unfall sein ( Art. 4 Abs. 1 des Bun 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