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IV.2015.00326 vom 18. September 2015</w:t>
      </w:r>
    </w:p>
    <w:p>
      <w:r>
        <w:t>ZH Sozialversicherungsgericht, 2015-09-18, DE</w:t>
      </w:r>
    </w:p>
    <w:p>
      <w:r>
        <w:rPr>
          <w:b/>
        </w:rPr>
        <w:t xml:space="preserve">Quelle: </w:t>
      </w:r>
      <w:r>
        <w:t>https://mcp.opencaselaw.ch/entscheid/zh_sozialversicherungsgericht_IV.2015.00326</w:t>
      </w:r>
    </w:p>
    <w:p>
      <w:r>
        <w:t>FR: ZH_SOZIALVERSICHERUNGSGERICHT IV.2015.00326 du 18 septembre 2015</w:t>
      </w:r>
    </w:p>
    <w:p>
      <w:r>
        <w:t>IT: ZH_SOZIALVERSICHERUNGSGERICHT IV.2015.00326 del 18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 er 1963 geborene X.___ meldete sich am 1 6. Mai 2001 bei der Sozial versi cherungsanstalt des Kantons Zürich, IV-Stelle, zum Leistungsbezug an ( Urk. 6/4). Nach Vornahme medizinischer und erwerblicher Abklärungen, in deren Rahmen unter anderem ein Gutachten der Medizinischen Abklärungsstelle der Klinik Y.___ eingeholt wurde (Gutachten vom 7. Mai 2002, Urk. 6/ 30 ), lehnte die IV-Stelle mit Verfügung vom 2 1. Oktober 2002 das Leistungsbegehren von X.___ ab ( Urk. 6/60). Diese Verfügung erwuchs unangefochten in Rechtskraft.</w:t>
      </w:r>
    </w:p>
    <w:p>
      <w:r>
        <w:t>Mit Eingabe vom 1 7. April 2003 liess X.___</w:t>
      </w:r>
    </w:p>
    <w:p>
      <w:r>
        <w:t>erneut um Ausrichtun g einer Invalidenrente ersuchen ( Urk. 6/62). Die IV-Stelle wies dieses Gesuch nach Ein holung eines Gutachtens von Dr. med. Z.___ , Facharzt FMH für Rheumatologie, und Dr. med. A.___ , Facharzt FMH für Physika li sche Medizin und Rehabilitatio n (Gutachten vom 7. März 2005, Urk. 6/92) mit Verfügung vom 1 3. April 2005 ( Urk. 6/9</w:t>
      </w:r>
    </w:p>
    <w:p>
      <w:r>
        <w:rPr>
          <w:b/>
        </w:rPr>
        <w:t>E. 1.2</w:t>
      </w:r>
    </w:p>
    <w:p>
      <w:r>
        <w:t>Am 6. März 2014 meldete sich X.___ erneut bei der IV-Stelle zum Leistungsbezug an ( Urk. 6/170). Die IV-Stelle setzte ihm daraufhin am 1 7. März 2014 Frist an, um eine wesentliche Veränderung der tatsächlichen Verhältnisse seit Erlass der Verfügung vom 8. März 2011 glaubhaft zu machen ( Urk. 6/172). X.___ reichte mit Eingabe vom 2. Mai 2014 ( Urk. 6/174) Arztberichte von Dr. med. C.___ , Facharzt FM H für Allgemeine Innere Medizin, (Bericht vom 2</w:t>
      </w:r>
    </w:p>
    <w:p>
      <w:r>
        <w:rPr>
          <w:b/>
        </w:rPr>
        <w:t>E. 5</w:t>
      </w:r>
    </w:p>
    <w:p>
      <w:r>
        <w:t>) b zw. Einspracheentscheid vom 16. Juni 2005 ( Urk. 6/10</w:t>
      </w:r>
    </w:p>
    <w:p>
      <w:r>
        <w:rPr>
          <w:b/>
        </w:rPr>
        <w:t>E. 8</w:t>
      </w:r>
    </w:p>
    <w:p>
      <w:r>
        <w:t>) ab. Die von X.___ gegen den Einspracheent scheid am 1 5. Juli 20 0 5 erhobene Beschwerde ( Urk. 6/11 2 /3-13) schrieb das hiesige Gericht mit Verfügung vom 2. November 2005 als gegenstandslos geworden ab ( Urk. 6/12 0 ), da die IV-Stelle den angefochtenen Einspracheent scheid mit Verfügung vom 1 2. Oktober 2005 in Wiedererwägung gezogen und eine medizinische Abklärung angeordnet hatte ( Urk. 6/11 5 ). Nachdem das Medizinische Zentrum B.___ am 7. Mai 2007 ein polydisziplinäres Gutachten erstattet hatte ( Urk. 6/12 4 ), wies die IV-Stelle das Leistungsbegehren mit unangefochten gebliebener Verfügung vom 3. Juli 2007 ab ( Urk. 6/13 2 ).</w:t>
      </w:r>
    </w:p>
    <w:p>
      <w:r>
        <w:t>Am 2 0. April 2009 meldete sich X.___ erneut bei der IV-Stelle zum Leis tungsbezug an ( Urk. 6/13 5 ). Nach Vornahme erwerblicher und medizinischer Abklärungen , in deren Rahmen unter anderem ein Gutachten des Zentrums B.___ einge holt wurde (Gutachten vom 2 7. Dezember 2010, Urk. 6/150), verneinte die IV Stelle mit Verfügung vom 8. März 2011 einen Anspruch von X.___ auf eine Invalidenrente ( Urk. 8/163 ). Die von X.___ am 30. März 2011 erho bene Beschwerde ( Urk. 6/164/3) wies das hiesige Gericht mit Urteil vom 3 0. April 2012 ab ( Prozess Nr. IV.2011.00346; Urk. 6/168).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