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IV.2015.00287 vom 15. Juni 2016</w:t>
      </w:r>
    </w:p>
    <w:p>
      <w:r>
        <w:t>ZH Sozialversicherungsgericht, 2016-06-15, DE</w:t>
      </w:r>
    </w:p>
    <w:p>
      <w:r>
        <w:rPr>
          <w:b/>
        </w:rPr>
        <w:t xml:space="preserve">Quelle: </w:t>
      </w:r>
      <w:r>
        <w:t>https://mcp.opencaselaw.ch/entscheid/zh_sozialversicherungsgericht_IV.2015.00287</w:t>
      </w:r>
    </w:p>
    <w:p>
      <w:r>
        <w:t>FR: ZH_SOZIALVERSICHERUNGSGERICHT IV.2015.00287 du 15 juin 2016</w:t>
      </w:r>
    </w:p>
    <w:p>
      <w:r>
        <w:t>IT: ZH_SOZIALVERSICHERUNGSGERICHT IV.2015.00287 del 15 giugno 2016</w:t>
      </w:r>
    </w:p>
    <w:p>
      <w:pPr>
        <w:pStyle w:val="Heading2"/>
      </w:pPr>
      <w:r>
        <w:t>Erwägungen</w:t>
      </w:r>
    </w:p>
    <w:p>
      <w:r>
        <w:rPr>
          <w:b/>
        </w:rPr>
        <w:t>E. 1</w:t>
      </w:r>
    </w:p>
    <w:p>
      <w:r>
        <w:t>Die 1965 geborene X.___ , welche Mutter dreier 1984, 1987 und 1994 geborener Kinder ist und über keine Berufsausbi ldung verfügt ,</w:t>
      </w:r>
    </w:p>
    <w:p>
      <w:r>
        <w:t>reiste am 2. Juni 1990 in die Schweiz ein und war ab 1991 bei diversen Arbeitgebern als Reini gungskraft angestellt, bei der Y.___ AG ab dem 1. April 1997 in einem Teilzeitpensum . Am 12. September 2013 (Eingangsdatum) meldete sich die Versicherte unter Hinweis auf eine seit dem 13. April 2013 bestehende schwere Depression mit Angstzuständen bei der Sozialversicherungsanstalt des Kantons Zürich, IV-Stelle, zum Bezug von Leistungen der Invalidenversicherung an (Urk. 7/2, Urk. 7/6 und Urk. 7/7). Die IV-Stelle klärte die erwerblichen und medizinischen Verhältnisse ab und teilte der Versicherten am 3. Februar 2014 mit, es seien keine beruflichen Eingliederungsmassnahmen möglich (Urk. 7/17). Am 26. Juni 2014 vera nlasste die IV-Stelle eine psychiatrische Begutachtung der Versicherten (Urk. 7/31). Dr. med. Z.___ , Facharzt FMH für Psy chiatrie und Psychotherapie, erstattete das Gutachten am 23. Oktober 2014 (Urk. 7/34). Nach durchgeführtem Vorbescheidverfahren (Vo rbescheid vom 29. Oktober 2014 [ Urk. 7/37 ]; Einwand vom 19. Dezember 2014 [Urk. 7/40] ) wies die IV-Stelle das Leistungsbegehren mit Verfügung vom 19. Februar 2015 ab (Urk. 2 [ = Urk. 7/42]).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Bei Versicherten, die nur zum Teil erwerbstätig sind, wird für diesen Teil die Invalidität nach Art. 16 ATSG festgelegt. Waren sie daneben auch im Aufga benbereich tätig, so wird die Invalidität für diese Tätigkeit nach Art. 28a Abs.</w:t>
      </w:r>
    </w:p>
    <w:p>
      <w:r>
        <w:rPr>
          <w:b/>
        </w:rPr>
        <w:t>E. 1.4</w:t>
      </w:r>
    </w:p>
    <w:p>
      <w:r>
        <w:t>Ob eine versicherte Person als ganztägig, zeitweilig erwerbstätig oder als nichter werbstätig einzustufen ist, ergibt sich aus der Prüfung, was sie bei im Übrigen unveränderten Umständen tun würde, wenn keine gesundheitliche Beeinträchtigung bestünde. Dabei sind die konkrete Situation und die Vorbrin gen der versicherten Person nach Massgabe der allgemeinen Lebenserfahrung zu würdigen. Für die hypothetische Annahme einer im Gesundheitsfall ausge übten (Teil-)Erwerbstätigkeit ist der im Sozialversicherungsrecht übliche Beweisgrad der überwiegenden Wahrscheinlichkeit erforderlich (BGE 137 V 334 E. 3.2, 130 V 393 E. 3.3, 125 V 146 E. 2c, je mit Hinweisen). Bei im Haushalt tätigen Versicherten im Besonderen (vgl. Art. 27 der Verordnung über die Inva lidenversicherung [IVV]) sind die persönlichen, familiären, sozialen und erwerblichen Verhältnisse ebenso wie allfällige Erziehungs- und Betreuungsauf gaben gegenüber Kindern, das Alter, die beruflichen Fähigkeiten und die Aus bildung sowie die persönlichen Neigungen und Begabungen zu berücksichtigen (Urteil des Bundesgerichts 9C_915/2012 vom 1 5. Mai 2013 E. 4.1 mit Hinwei sen). Bei der Beantwortung der sogenannten Statusfrage handelt es sich um eine hypothetische Beurteilung, die auch hypothetische Willensentscheidungen der versicherten Person berücksichtigen muss. Diese inneren Tatsachen sind indes sen einer direkten Beweisführung nicht zugänglich und müssen in aller Regel aus äusseren Indizien erschlossen werden (vgl. Urteil des Bundesgerichts 8C_511/2013 vom 3 0. Dezember 2013 E. 3.1, mit Hinweisen). Wäre die versicherte Person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(BGE 13 1 V 51; 125 V 157 E. 5c/ bb mit Hinweisen; ZAK 1992 S. 92 E. 4a ; zur Publikation vorgesehenes Urteil des Bundesgerichts 9C_178/2015 vom 4. Mai 2016 E. 7 und 8 ).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 son auseinander setzt – was vor allem bei psychischen Fehlentwicklungen nötig ist – , in Kenntnis der un 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Experte oder die Expertin nicht auszu räumende Unsicherheiten und Unklarheiten, welche d ie Be antwortung der Fragen erschwe 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w:t>
      </w:r>
    </w:p>
    <w:p>
      <w:r>
        <w:rPr>
          <w:b/>
        </w:rPr>
        <w:t>E. 2.1</w:t>
      </w:r>
    </w:p>
    <w:p>
      <w:r>
        <w:t>In der angefochtenen Verfügung erwog die Beschwerdegegnerin , die Abklärun gen hätten ergeben, dass die Beschwerdeführerin bis zum Beginn der gesund heitlichen Beeinträchtigung zu 90 % im Aufgabenbereich</w:t>
      </w:r>
    </w:p>
    <w:p>
      <w:r>
        <w:t>Haushalt und zu 10 % im Erwerbsbereich tätig gewesen sei. Ab April 2013 sei ihr die bisherige Tätig keit nicht mehr zumutbar gewesen. Der Gesundheitszustand habe sich jedoch verbessert und seit August 2013 sei ihr eine ausserhäusliche Erwerbs tätigkeit</w:t>
      </w:r>
    </w:p>
    <w:p>
      <w:r>
        <w:t>im Umfang von 30-35 % wieder zumutbar. Den Haushalt habe sie trotz Erkran kung mit teilweisen Einschränkungen weiterführen können. Im Übrigen liege kein invalidisierendes psychisches Leiden vor. Es bestehe somit kein Anspruch auf eine Invalidenrente (Urk. 2).</w:t>
      </w:r>
    </w:p>
    <w:p>
      <w:r>
        <w:rPr>
          <w:b/>
        </w:rPr>
        <w:t>E. 2.2</w:t>
      </w:r>
    </w:p>
    <w:p>
      <w:r>
        <w:t>Demgegenüber machte die Beschwerdeführerin zusammengefasst geltend, es sei falsch, sie als Teilzeiterwerbstätige mit einem ausserhäuslichen Arbeitspensum von 10 % zu qualifizieren, zumal sie aktuell trotz psychischer Erkrankung ein Arbeitspensum von 25 % innehabe. Sie habe in den Jahren 2011 und 2012 vor Eintritt des Gesundheitsschadens zudem wesentlich mehr als die aktuellen 25 % gearbeitet. Das Einkommen gemäss IK-Auszug deute auf ein Pensum im Bereich von 50 % hin. Aus dem IK-Auszug ergebe sich sodann, dass sie mit zunehmen dem Alter der Kinder auch ihr Pensum kontinuierlich erhöht habe. Heute seien die Kinder erwachsen und abgesehen von der jüngsten Tochter mit Jahrgang 1994 weggezogen. Die jüngste Tochter sei aber auf die Mutter auch nicht mehr angewiesen und ganztags berufstätig. Die Beschwerdeführerin würde ohne Gesundheitsschaden ein Arbeitspensum von 80 %, allenfalls sogar von 100 %, wahrnehmen. Hinsichtlich des psychischen Leidens sei festzuhalten, dass nicht bloss eine höchstens mittelgradige depressive Episode, sondern eine depressive Störung vorliege, welche vom Verlauf her in ihrem Schweregrad schwankend verlaufe, mit Spitzen, die als schwer einzustufen seien. Die Arbeitsunfähigkeit betrage gemäss Gutachten 55-75 %, zum Zeitpunkt der Begutachtung 75 %. Ein derartiger Schweregrad der Einschränkung der Arbeitsfähigkeit über einen Zeitraum von rund zwei Jahren könne nicht mehr als versicherungsrechtlich irrelevant bezeichnet werden. Gestützt auf das Gutachten sei somit im Erwerbs bereich von einer Einschränkung von 65 % auszugehen. Daraus ergebe sich auch eine Einschränkung im Haushaltsbereich, welche mittels Haushaltabklä rung quantitativ zu bestimmen sei (Urk. 1). 3.</w:t>
      </w:r>
    </w:p>
    <w:p>
      <w:r>
        <w:t>Dr. Z.___ führte in seinem psychiatrischen Gutachten vom 23. Oktober 2014 als Diagnose mit Auswirkung auf die Arbeitsfähigkeit eine depressive Episode, initial schwer ab circa April 2013 mit starken Suizidgedanken, seither fluktuie render Verlauf mit Tendenz zur Besserung, aktuell mittelgradig ausgeprägte Symptomatik (ICD-10 F32.1) , auf. Als Diagnosen ohne Auswirkung auf die Arbeitsfähigkeit nannte er die somatischen Diagnosen (aktenanamnestisch) Dia betes mellitus Typ II, Hypertonie und Hyperlipidämie (Urk. 7/34/18). In seiner Beurteilung hielt Dr. Z.___ fest, aktuell im Vordergrund stünden Kraftlosigkeit mit rascher Ermüdbarkeit und Aktivitätseinschränkung sowie das Auftreten deutlich ausgeprägter Müdigkeit bereits nach kleinsten Anstrengun gen. Zudem lägen Traurigkeit, phasenweise Freudlosigkeit sowie eine deutliche Verminderung des Antriebs vor. Die Konzentration und Aufmerksamkeit seien im Kurzkontakt erhalten, jedoch trete im längeren Gespräch nach circa 20 Minuten eine gewisse Unkonzentriertheit und Erschöpfung auf. Ferner lägen ein deutlich vermindertes Selbstwertgefühl und Selbstvertrauen mit Schuldgefühlen gegenüber der Familie und Gefühlen von Wertlosigkeit, negative und pessi mis tische Zukunftsperspektiven sowie Schlafstörungen vor. C irca einmal pro Monat träten Suizidgedanken auf . Es bleibe festzuhalten, dass aufgrund fehlender somatischer Berichte un d Befunde eine klare Abgrenzung gewisser geschilderter Symptome (wie Müdigkeit, Appetitstörungen, Gewichtsverlust, Antriebsstörun gen oder Konzentrationsstörungen), wel che psychiatrisch als depressiv</w:t>
      </w:r>
    </w:p>
    <w:p>
      <w:r>
        <w:t>impo nierten, gegenüber möglichen somatisch bedingten Symptome n nicht abschliessend möglich sei. Die Eigenanamnese und telefonische Auskunft der Hausärztin liessen als naheliegend erscheinen , dass die Behandlungsoptionen bezüglich der somatischen Diagnosen wie Diabetes oder Hypertonie nicht aus geschöpft seien. Eine ungenügende somatische Kontrolle und Behandlung bei Diabetes und Hypertonie könne bei ungenügender Behandlung einen Einfluss auf die Belastbarkeit und Vitalität der Beschwerdeführerin haben und somit auch die Arbeitsfähigkeit beeinflussen. Zudem hätten trotz neu angesetzter psy chiatrischer Medikation mit Lithium bislang keine Spiegelkontrollen stattgefun den, was jedoch zur optimalen Einstellung und Vermeidung von Intoxikationen unabdingbar sei (Urk. 7/34/19 f.). Hinsichtlich der Ressourcen führte Dr. Z.___ aus, die Beziehun g zum Ehemann und den 3 Kindern würde von der Beschwer deführerin als sehr stützend erlebt. Sie zeige auch, dass sie durch ihre Willens kraft in der Lage sei, ihr Arbeitspensum trotz Erschöpfung zu erbringen. Die Motivation dazu gründe nicht nur auf Angst vor Stellenverlust, sondern auch auf dem Wunsch nach einer gewissen Unabhängigkeit und sei somit als Res source zu betrachten. Sonst seien jedoch auffallend wenig persönliche Ressour cen vorhanden (Urk. 7/34/20). Zur Arbeitsfähigkeit führte Dr. Z.___ aus, seit dem Klinikaustritt am 19. Juni 2013 bestehe eine durchschnittliche Arbeitsfähigkeit von 35 % +/- 10 %, aktuell 25 %. In der aktuellen Situation (mittelschwere depressive Episode) schöpfe die Beschwerdeführerin ihre Restarbeitsfähigkeit mit ihrem zeitlichen Pensum von durchschnittlich 2 ¼ Stunden täglich voll aus. Die angestammte Tätigkeit als Reinigungskraft werde aus rein psychiatrischer Sicht als optimal angepasste Tätigkeit betrachtet (Urk. 7/34/23 f.). 4.</w:t>
      </w:r>
    </w:p>
    <w:p>
      <w:r>
        <w:t>4.1</w:t>
      </w:r>
    </w:p>
    <w:p>
      <w:r>
        <w:t>Das Gutachten von Dr. Z.___ vermag die an eine beweiskräftige ärztliche Exper tise gestellten Anforderungen zu erfüllen . So tätigte er sorgfältige, umf as sende Abklärungen, berücksichtigte die geklagten Beschwerden und begründete seine Einschätzung in nachvollziehbarer Weise sowie in Auseinandersetzung mit den Vorakten . Das Gutachten erfüllt demnach alle rechtsprechungsgemäs sen Kriterien für eine beweistaugliche medizinische Entscheidungsgrundlage, weshalb ihm grundsätzlich voller Beweiswert zukommt (vgl. E. 1.7 ). Auf die gutachterliche Schlussfolgerung , wonach bei der Beschwerdeführer in aus psy chiatrischen Gründe n eine Arbeitsunfähigkeit von durchschni ttlich 6 5 % bestehe, kann indessen aus den nachfolgenden Gründen nicht abgestellt wer den.</w:t>
      </w:r>
    </w:p>
    <w:p>
      <w:r>
        <w:t>Dr. Z.___</w:t>
      </w:r>
    </w:p>
    <w:p>
      <w:r>
        <w:t>wies klar darauf hin , dass aufgrund fehlender somatischer Berichte und Befunde eine klare Abgrenzung gewisser geschilderter Symptome (wie Müdigkeit, Appetitstörungen, Gewichtsverlust, Antriebsstörungen oder Kon zentrationsstörungen ), wel che psychiatrisch als depressiv</w:t>
      </w:r>
    </w:p>
    <w:p>
      <w:r>
        <w:t>imponierten, gegen über möglichen somatisch bedingten Symptome n nicht abschliessend möglich sei. Dies erscheint aufgrund der Angabe n der Beschwerdeführerin durchaus nachvollziehbar. Sie gab an , sie messe ihren Blutzucker spiegel einmal täglich, jeweils morgens , und die Werte seien stets zu hoch bei circa 13-14 statt 5-6 ( Millimol pro Liter, mmol/l) . Auf die Frage nach einer Diät habe die Beschwer deführerin lediglich etwas ratlos und beschämt mit einem Zucken der Schultern reagiert . Beim zweiten Treffen gab sie an, der Blutzucker spiegel sei regelmässig zu hoch und die Werte würden zwischen 10-15 ( nmol /l) schwanken, es käme aber auch vor, dass die Wert e bei 18-20 ( nmol /l) lägen . Auf den Blutdruck angesprochen, habe die Beschwerdeführerin zur Auskunft gegeben , sie habe einige Zeit zu Hause selbständig gemessen, die Werte seien jedoch immer erhöht gewesen. Aufgrund stetig erhöhter Blutdruckwerte habe sie in der Folge aufge hört</w:t>
      </w:r>
    </w:p>
    <w:p>
      <w:r>
        <w:t>zu messen („Keine Lust mehr zu messen“). Sie nehme eher selten Termine bei der Hausärztin wahr (zuletzt vor circa 2 Monaten ) , trotz des erhöhten Blut druckes und der erhöhten Blutzuckerwerte (Urk. 7/34/12). Ohne konsequente Senkung der Blutdruck- und Blutzuckerwerte kann nicht abschliessend beurteilt werden, ob die von der Beschwerdeführerin geklagten Beschwerden einer kör perlichen oder psychischen Ursache geschuldet sind. E s ist jedenfalls mit über wiegender Wahrscheinlichkeit davon auszugehen, dass mit einer adäquaten Behandlung der somatischen Beschwerden auch eine Verbesserung des Gesund heits zustandes erreicht werden k önnte . In diesem Sinne müsste die Sache zur weiteren Abklärung an die Beschwerdegegnerin zurückgew i e sen werden .</w:t>
      </w:r>
    </w:p>
    <w:p>
      <w:r>
        <w:t>Aller dings erweist sich eine Rückweisung als obsolet , weil die Beschwerde aus anderen Gründen abzuweisen ist . 4.2</w:t>
      </w:r>
    </w:p>
    <w:p>
      <w:r>
        <w:t>Wäre auf die gutachterliche Einschätzung der Arbeitsfähigkeit abzustellen, ergäbe sich Folgendes: 4.2.1</w:t>
      </w:r>
    </w:p>
    <w:p>
      <w:r>
        <w:t>Gemäss Dr. Z.___ ist der Beschwerdeführer in seit dem Klinikaustritt am 19. Juni 2013 eine der gesundheitlichen Beeinträchtigung angepasste Tätigkeit , mitunter auch die angestammte Tätigkeit als Reinigungskraft,</w:t>
      </w:r>
    </w:p>
    <w:p>
      <w:r>
        <w:t>mit einem Pen sum von durchschnittlich 35 % zumutbar. Dies wurde von der Beschwerdefüh rerin nicht bestritten (Urk. 1). 4.2.2</w:t>
      </w:r>
    </w:p>
    <w:p>
      <w:r>
        <w:t>Strittig und zu prüfen ist die Statusfrage. Die Beschwerdeführerin behauptete, ohne Gesundheitsschaden wäre sie zu 80 %, wenn nicht gar zu 100 %, arbeits tätig . Den Akten lässt sich entnehmen , dass die Beschwerdeführerin für die Y.___ AG ab dem 1. April 1997</w:t>
      </w:r>
    </w:p>
    <w:p>
      <w:r>
        <w:t>und bis zum Eintritt des Gesundheitsscha dens</w:t>
      </w:r>
    </w:p>
    <w:p>
      <w:r>
        <w:t>mit einem Arbeitspensum von 10 Stunden pro Woche tätig war</w:t>
      </w:r>
    </w:p>
    <w:p>
      <w:r>
        <w:t>( vgl. den am 18. September 2013 ausgefüllten Fragebogen der Arbeitgeberin [ Urk. 7/6 ]; vgl. auch den IK-Auszug vom 20. September 2013 [Urk. 7/7] ). Dies entspricht einem Arbeitspensum von 23.81 Prozen t (ausgehend von einer 42 -Stundenwo che ; vgl. die Krankmeldung für die Kollektiv-Taggeldversicherung [ Urk. 7/9/2] ). Bei der Y.___ AG erzielte die Beschwerdeführerin gemäss IK-Auszug im Jahr 2009 einen Lohn von Fr. 9‘655.--, im Jahr 2010 einen Lohn von Fr. 9‘962.--, im Jahr 2011 einen Lohn von Fr. 10‘013.-- und im Jahr 2012 einen Lohn von Fr. 10‘383.-- (Urk. 7/7/1; vgl. auch Urk. 7/6/8-10). Gemäss IK-Auszug erzielte sie zudem seit 1998 zeitweise geringfügige Einkünfte aus Nebenerwerb. Ab dem Jahr 2009 erhöhten sich die Einkünfte aus dem Nebenerwerb allerdings deutlich in folgendem Ausmass: Fr. 1‘990.-- im Jahr 2009, Fr. 2‘275.-- im Jahr 2010, Fr. 5 ‘ 161 .-- im Jahr 2011 und Fr.</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651 .-- im Jahr 2012 (Urk. 7/7/1). In Bezug auf das effektive Arbeitspensum machte die Beschwerdeführerin folgende Angaben: Gemäss Austrittsbericht vom 30. Juli 2013 (Urk. 7/22/2) sowie Bericht vom 7. Februar 2014 (Urk. 7/18/3) der A.___ gab sie zur Aus kunft, 40-50 % als Reinigungskraft in zwei verschiedenen Agenturen zu arbei ten. Diese Angabe scheint aufgrund der im IK-Auszug angegebenen Einkünfte zuzutreffen. Fraglich bleibt jedoch , ob die Beschwerdeführerin ihr Arbeitspen sum</w:t>
      </w:r>
    </w:p>
    <w:p>
      <w:r>
        <w:t>ohne Gesundheitsschaden weiter erhöht hätte oder nicht. Die Kinder der Beschwerdeführerin vollendeten im Jahr 2009 das 25., 2 2. beziehungsweise 1 5. Altersjahr und im Jahr 2012 das 28., 2 5. beziehungsweise 18. Altersjahr. Im Zeitpunkt der Volljährigkeit aller Kinder war die Beschwerdeführerin noch immer mit einem Arbeitspensum von 40-50 % erwerbstätig. Es ist deshalb nicht davon auszugehen, dass sie ihr Arbeitspensum danach weiter erhöht hätte. Das Vorbringen , sie würde ohne Gesundheitsschaden ein 80-100%iges Arbeitspen sum erfüllen, überzeugt vor dem beschriebenen Hintergrund somit nicht. Die Beschwerdeführerin ist</w:t>
      </w:r>
    </w:p>
    <w:p>
      <w:r>
        <w:t>daher als Teil zeit erwerbstätige mit einer Aufteilung im Erwerbs- und Haushaltbereich von je 50 % zu qualifizieren. Demgemäss kommt zur Bemessung des Invaliditätsgrades die gemischte Methode zur Anwendung, welche mit (nicht endgültigem) Urteil der zweiten Kammer des Europäischen Gerichtshofs für Menschenrechte (EGMR) vom 2. Februar 2016 (7186/09) nicht grundsätzlich in Frage gestellt wurde (vgl. Urteil des Bundesge richts 8C_28/2016 vom 2 5. April 2016 E. 5.1 f. ), sondern bloss im Zusammen hang mit der Rentenaufhebung bei einer Versicherten, bei welcher davon aus gegangen wurde, sie würde ohne gesundheitliche Einschränkung en nach der Geburt ihrer Kinder nur noch teilzeitlich erwerbstätig sein. Ausgehend von einer 50%igen Arbeitsfähigkeit im Gesundheitsfall und einer 35%igen Arbeitsfähigkeit (vgl. vorne E. 4.2.1) mit gesundheitlicher Beeinträch tigung resultiert eine Einschränkung im Erwerbsbereich von 30 % ([50 % - 35 %] x 100 : 50). Bei einer Aufteilung der Tätigkeiten Erwerb und Haushalt von je 50 % ergibt sich somit ein Teilinvaliditätsgrad im Erwerbsbereich von 15 % (50 % x 30 %). Dies bedeutet, dass für einen anspruchsrelevanten Gesamtinvaliditätsgrad von 40 % ein Teilinvaliditätsgrad im Haushaltbereich von 25 % gegeben sein müsste, was einer Einschränkung im Haushaltbereich von 50 % (25 % : 50 % ) entspräche. Eine derart hohe Einschränkung im Haus haltbereich erscheint mit dem im Sozialversicherungsrecht geltenden Beweis grad der überwiegenden Wahrscheinlichkeit nicht als gegeben. Die Beschwer deführerin scheint einiges an Haushaltarbeiten erledigen zu können, gab sie doch anlässlich der Begutachtung an (Urk. 7/34/11), sie stehe durchschnittlich um 07.00 Uhr auf und erledige den Haushalt. Sie mache nicht viel, aber das Nötigste schaffe sie immer noch (Haushalt, Kochen). Dies erscheint angesichts der Tatsache, dass die beiden ältesten Kinder nicht mehr zu Hause wohnen (Urk. 7/34/7) und sich die Beschwerdeführerin nur noch um einen Dreiperso nenhaushalt zu kümmern hat, plausibel. Kommt hinzu, dass es sowohl dem Ehemann als auch der jüngsten, noch zu Hause lebenden Tochter zuzumuten ist, die Beschwerdeführerin bei der Haushaltarbeit zu unterstützen. 4.3</w:t>
      </w:r>
    </w:p>
    <w:p>
      <w:r>
        <w:t>Nach dem Gesagten liegt kein rentenbegründender Invaliditätsgrad vor. Im Ergeb nis erweist sich die Beschwerde als unbegründet, weshalb sie abzuweisen ist. 5.</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 itt der Rechtskraft zuge 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