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IV.2015.00269 vom 21. September 2015</w:t>
      </w:r>
    </w:p>
    <w:p>
      <w:r>
        <w:t>ZH Sozialversicherungsgericht, 2015-09-21, DE</w:t>
      </w:r>
    </w:p>
    <w:p>
      <w:r>
        <w:rPr>
          <w:b/>
        </w:rPr>
        <w:t xml:space="preserve">Quelle: </w:t>
      </w:r>
      <w:r>
        <w:t>https://mcp.opencaselaw.ch/entscheid/zh_sozialversicherungsgericht_IV.2015.00269</w:t>
      </w:r>
    </w:p>
    <w:p>
      <w:r>
        <w:t>FR: ZH_SOZIALVERSICHERUNGSGERICHT IV.2015.00269 du 21 septembre 2015</w:t>
      </w:r>
    </w:p>
    <w:p>
      <w:r>
        <w:t>IT: ZH_SOZIALVERSICHERUNGSGERICHT IV.2015.00269 del 21 settembre 2015</w:t>
      </w:r>
    </w:p>
    <w:p>
      <w:pPr>
        <w:pStyle w:val="Heading2"/>
      </w:pPr>
      <w:r>
        <w:t>Erwägungen</w:t>
      </w:r>
    </w:p>
    <w:p>
      <w:r>
        <w:rPr>
          <w:b/>
        </w:rPr>
        <w:t>E. 8</w:t>
      </w:r>
    </w:p>
    <w:p>
      <w:r>
        <w:t>des zitierten Urteils 9C_492/2014 vom 3. Juni 2015), dies aus folgenden Gründen:</w:t>
      </w:r>
    </w:p>
    <w:p>
      <w:r>
        <w:t>Unter dem Aspekt „funktioneller Schweregrad“ ist in Betracht zu ziehen, dass die diagnoserelevanten Befunde und Symptome gemäss ICD-10 F43.8, ICD-10 F45.1 sowie ICD-10 F45.41 nicht besonders ausgeprägt erscheinen; gemäss den Angaben des psychiatrischen Gutachters steht nämlich die depressive Erkran kung „sicherlich“ im Vordergrund des – komplexen - psychischen Beschwerde bildes ( Urk. 8/23/36). In den letzten Jahren wurden sodann durchaus Behand lungserfolge erzielt, namentlich auch im Rahmen der Behandlung bei Dr. B.___ . Im Zeitpunkt der Begutachtung hatte die Beschwerdeführerin gemäss ihren Angaben alle Medikamente seit einem Jahr gestoppt und seit mehr als einem halben Jahr keine psychiatrische Behandlung mehr in Anspruch genommen; trotz Anraten der Gutachter nahm sie eine solche erst ein Jahr nach der Begutachtung wieder auf. Dabei war ihr aus eigener Erfahrung bekannt, dass eine Therapie zur Verbesserung führen könnte (vgl. E. 4.4.4). Eine Behandlungsresistenz ist demnach nicht anzunehmen.</w:t>
      </w:r>
    </w:p>
    <w:p>
      <w:r>
        <w:t>Was den Indikator „Komorbiditäten“ betrifft, so ist der bei der Beschwerde führe rin bestehenden depressiven Symptomatik nach dem Gesagten keine inva li di sierende Wirkung zuzuerkennen; sie ist demnach keine Komorbi dität (Urteil des Bundesgerichtes 9C_492/2014 E. 4.3.1.3 mit Hinweisen). Auch eine körperli che Komorbidität (mit Auswirkung auf die Arbeitsfähigkeit) ist, wie dargelegt, nicht ausgewiesen (vgl. E. 4.3.4).</w:t>
      </w:r>
    </w:p>
    <w:p>
      <w:r>
        <w:t>Zum Komplex „Persönlichkeit“ ist festzuhalten, dass sich laut Beurteilung des psychiatrischen Y.___ -Gutachters in der Persönlichkeit der Beschwerdeführerin deutlich leistungsbetonte Züge sowie auch prämorbid histrionische Züge zeigten ( Urk. 8/23/36); er führte die entsprechende Diagnose (ICD-10 Z73.1) jedoch als blosse Verdachtsdiagnose an ( Urk. 8/23/36; vgl. dazu statt vieler Urteil des Bundesgerichtes 8C_302/2011 vom 2 0. September 2011 E. 2.3).</w:t>
      </w:r>
    </w:p>
    <w:p>
      <w:r>
        <w:t>Hinsichtlich des Komplexes „Sozialer Kontext“ ist einerseits auf die vorstehen den Ausführungen zu den bei der Beschwerdeführerin fraglos vorhandenen sozialen Belastungen zu verweisen. Anderseits lässt der Lebenskontext der Beschwerdeführerin durchaus auf vorhandene Ressourcen schliessen: Sie ist seit 17 Jahren verheiratet und hat drei Kinder, die alle noch zu Hause leben. Gegen über dem psychiatrischen Gutachter beschrieb sie ihre Ehe als gut, ihr Mann halte zu ihr ( Urk. 8/23/33). Zum - beweisrechtlich entscheidenden - Aspekt der Konsistenz ist einerseits zu erwähnen, dass die ungenügenden Behandlungsbemühungen nicht auf einen ausgeprägten Leidensdruck schliessen lassen. Trotz geltend gemachter vollstän diger Arbeitsunfähigkeit scheint sodann</w:t>
      </w:r>
    </w:p>
    <w:p>
      <w:r>
        <w:t>das Aktivitätsniveau der Beschwerde führerin - auch ohne kons equente Depressionstherapie - nicht erheblich einge schränkt zu sein. Sie plante Ferien für den Sommer 2013 (Urk. 8/23/15) und beschrieb ihre aktuelle Tagesgestaltung dem neurologischen Gutachter gegen über wie folgt: Sie stehe um circa 06.30 Uhr morgens auf, bereite das Frühstück zu, erledige Reinigungsarbeiten, kaufe ein, zahle Rechnungen und wasche die Wäsche. Gegen Mittag bereite sie das Mittagessen zu. Am Nachmittag erledige sie erneut Hausarbeit. Manchmal lese sie oder gehe sie spazieren. Selten treffe sie Freunde (nicht jede Woche, vor allem am Wochenende). Schlafen lege sie sich gegen 22.00 Uhr (Urk. 8/23/43). Obwohl die Beschwerdeführerin dem psy chiatrischen Gutachter gegenüber ihre täglichen Aktivitäten deutlich einge schränkter schilderte als gegenüber dem neurologischen Gutachter (Urk. 8/23/33), ist auf die Angaben letzterem</w:t>
      </w:r>
    </w:p>
    <w:p>
      <w:r>
        <w:t>gegenüber abzustellen. In der psy chiatrischen Untersuchung wurde der psychische Zustand der Beschwerde führerin nach der Thematisierung der missglückten Zahnbehandlung nämlich zunehmend schlechter (Urk. 8/23/34) .</w:t>
      </w:r>
    </w:p>
    <w:p>
      <w:r>
        <w:t>I hre dortigen Schilderungen dürften des halb</w:t>
      </w:r>
    </w:p>
    <w:p>
      <w:r>
        <w:t>stimmungsbedingt negativ g efärbt gewesen sein . 4.4. 6</w:t>
      </w:r>
    </w:p>
    <w:p>
      <w:r>
        <w:t>Bei dieser Sachlage erscheinen auch unter Berücksichtigung der nunmehr im Regelfall beachtlichen Standardindikatoren (E. 1 . 2 .3) erheb liche funktionelle Auswirkungen der psychiatrischen Diag nosen auf die Arbeitsfähigkeit nicht schlüssig und widerspruchsfrei mit überwiegender Wahrscheinlichkeit nachge wiesen. Aus rechtlicher Sicht sind demnach die psychiatrischen Diagnosen auch nach der geänderten Rechtsprechung nicht als invalidisierend zu betrachten. 4.4.7</w:t>
      </w:r>
    </w:p>
    <w:p>
      <w:r>
        <w:t>Zu erwähnen bleibt, dass aufgrund der Anmeldung zum Leistungsbezug vom 28. August 2012 ( Urk. 8/2) ein allfälliger Rentenanspruch der Beschwerdeführe rin - unter den Voraussetzungen von Art. 28 Abs. 1 IVG - frühestens am 1. Februar 2013 entstehen konnte ( Art. 29 Abs. 1 und 3 IVG). Dass in diesem Zeitpunkt eine massgebliche Arbeitsunfähigkeit bestanden haben könnte, ist</w:t>
      </w:r>
    </w:p>
    <w:p>
      <w:r>
        <w:t>ebenfalls - nicht anzunehmen, stand doch die Beschwerdeführerin bereits damals nicht mehr in psychiatrischer Behandlung. Im Übrigen lassen auch die Angaben in den Berichten von Dr. B.___ und des Zentrums A.___ vom 2 2. März resp. 13./1 5. November 2012 (vgl. E. 3.2 und 3.3) nicht auf das Vorliegen eines invalidisierenden Leidens schliessen.</w:t>
      </w:r>
    </w:p>
    <w:p>
      <w:r>
        <w:t>Schliesslich ist aus den dargelegten Gründen auch nicht davon auszugehen, dass in der Zeit nach der Begutachtung bis zum massgebenden Zeitpunkt des Verfügungserlasses eine massgebliche Verschlechterung des Gesundheitszustan des eingetreten ist (vgl. E. 4.4.4). 4.5</w:t>
      </w:r>
    </w:p>
    <w:p>
      <w:r>
        <w:t>Nach dem Gesagten steht mit dem im Sozialversicherungsrecht massgebenden Beweisgrad der über wiegen den Wahrscheinlichkeit fest, dass der Beschwerde führer in im massgeblichen Zeitraum</w:t>
      </w:r>
    </w:p>
    <w:p>
      <w:r>
        <w:t>die bisherige Tätigkeit als Hauswartin oder Reinigungsangestellte</w:t>
      </w:r>
    </w:p>
    <w:p>
      <w:r>
        <w:t>mit ein em Pensum von 100 % zumutbar war , wobei frag lich bleibt, ob sie im Gesundheitsfall überhaupt eine vollzeitliche Tätigkeit aus ge üb t</w:t>
      </w:r>
    </w:p>
    <w:p>
      <w:r>
        <w:t>hätte . Diese Frage kann hier jedoch offen gelassen werden. 5 .</w:t>
      </w:r>
    </w:p>
    <w:p>
      <w:r>
        <w:t>Die angefochtene Verfügung vom 2. Februar 2015 ist demnach im Ergebnis nicht zu beanstanden, was zur Abwei sung der Beschwerde führt. Auf das Begehren, der Vorbescheid vom 15. Juli 2014 sei aufzuheben, ist sodann nicht einzutreten (vgl. E. 2. 1 ). 6 .</w:t>
      </w:r>
    </w:p>
    <w:p>
      <w:r>
        <w:t>Gemäss Art. 69 Abs. 1 bis IVG ist das Beschwerdeverfahren bei Streitigkeiten um die Bewilligung oder die Verweige rung von Leistungen der Invalidenversiche rung vor dem kantonalen Versiche rungsgericht in Abweichung von Art. 61 lit . a ATSG kostenpflichtig. Die Kosten werden nach dem Verfahrensaufwand und unabhängig vom Streitwert im Rah men von Fr. 200.-- bis Fr. 1'000.-- festge legt. Vorliegend erweist sich eine Kostenpauschale von Fr. 600.-- als angemes s en. Ausgangsgemäss ist diese der Beschwerdeführer in aufzuerlegen.</w:t>
      </w:r>
    </w:p>
    <w:p>
      <w:r>
        <w:t>Das Gericht erkennt: 1.</w:t>
      </w:r>
    </w:p>
    <w:p>
      <w:r>
        <w:t>Die Beschwerde wird abgewiesen , soweit auf sie eingetreten wird . 2.</w:t>
      </w:r>
    </w:p>
    <w:p>
      <w:r>
        <w:t>Die Gerichtskosten von Fr. 600 .-- werden der Beschwerdeführerin</w:t>
      </w:r>
    </w:p>
    <w:p>
      <w:r>
        <w:t>auferlegt.</w:t>
      </w:r>
    </w:p>
    <w:p>
      <w:r>
        <w:t>Rechnung und Einzahlungsschein werden der</w:t>
      </w:r>
    </w:p>
    <w:p>
      <w:r>
        <w:t>Kostenpflichtigen nach Eintritt der Rechtskraft zuge 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