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IV.2015.00239 vom 27. Juni 2016</w:t>
      </w:r>
    </w:p>
    <w:p>
      <w:r>
        <w:t>ZH Sozialversicherungsgericht, 2016-06-27, DE</w:t>
      </w:r>
    </w:p>
    <w:p>
      <w:r>
        <w:rPr>
          <w:b/>
        </w:rPr>
        <w:t xml:space="preserve">Quelle: </w:t>
      </w:r>
      <w:r>
        <w:t>https://mcp.opencaselaw.ch/entscheid/zh_sozialversicherungsgericht_IV.2015.00239</w:t>
      </w:r>
    </w:p>
    <w:p>
      <w:r>
        <w:t>FR: ZH_SOZIALVERSICHERUNGSGERICHT IV.2015.00239 du 27 juin 2016</w:t>
      </w:r>
    </w:p>
    <w:p>
      <w:r>
        <w:t>IT: ZH_SOZIALVERSICHERUNGSGERICHT IV.2015.00239 del 27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Alkoholismus – wie auch Drogensuc ht und Medikamentenabhängigkeit –</w:t>
      </w:r>
    </w:p>
    <w:p>
      <w:r>
        <w:t>be - grün det für sich allein keine Invalidität im Sinne des Gesetzes. Vielmehr wird er invalidenversicherungsrechtlich erst relevant, wenn er eine Krankheit oder einen Unfall bewirkt hat, in deren Folge ein körperlicher, geistiger oder psychi scher, die Erwerbsfähigkeit beeinträchtigender Gesundheitsschaden eingetreten ist, oder wenn er selber Folge eines körperlichen, geistigen oder psychischen Gesundheitsschadens ist, dem Krankheitswert zukommt (Urteil des Bundesge richts 8C_694/2008 vom 5. März 2009 E. 2). Dabei ist das ganze für die Sucht</w:t>
      </w:r>
    </w:p>
    <w:p>
      <w:r>
        <w:t>massgebende Ursachen- und Folgespektrum in eine Gesamtwürdigung einzube ziehen, was impliziert, dass einer allfälligen Wechselwirkung zwischen Sucht mittelabhängigkeit und psychischer Begleiterkrankung Rechnung zu tragen ist (Urteile des Bundesgerichts I 758/01 vom 5. November 2002 E. 3.2, und I 390/01 vom 19. Juni 2002 E. 2b). Was die krankheitsbedingten Ursachen der Sucht betrifft, ist für die invalidenversicherungsrechtliche Relevanz der Abhän gigkeit erforderlich, dass dem Alkoholismus eine ausreichend schwere und ihrer Natur nach für die Entwicklung einer Suchtkrankheit geeignete Gesundheits störung zugrunde liegt, welche zumindest eine erhebliche Teilursache der Sucht darstellt (Urteil des Bundesgerichts I 192/02 vom 23. Oktober 2002 E. 1.2.2 mit Hinweis); es genügt nicht, wenn es sich nur um eine ganz untergeordnete Teil ursache handelt (nicht veröffentlichtes Urteil des Bundesgerichts I 130/93 vom 29. August 1994). Mit dem Erfordernis des Krankheitswerts einer allfälligen verursachenden psychischen Krankheit wird verlangt, dass diese die Arbeits- und Erwerbsfähigkeit einschränkt (BGE 99 V 28 E. 2; Urteil des Bundesgerichts I 940/05 vom 10. März 2006 E. 2.2; erwähntes Urteil I 758/01 E. 3.1). Wenn der erforderliche Kausalzusammenhang zwischen Sucht und krankheitswertigem psy chischem Gesundheitsschaden besteht, sind für die Frage der noch zumut baren Erwerbstätigkeit die psychischen und die suchtbedingten Beeinträchti gungen gesamthaft zu berücksichtigen. Um diese Frage beantworten zu können, sind Verwaltung und Gericht auf möglichst detaillierte medizinische Auskünfte über die Verhältnisse zur Zeit der Entstehung der Sucht auf der einen und der all fälligen psychiatrischen Komorbidität auf der andern Seite sowie über den allfälligen ursächlichen Zusammenhang zwischen den beiden Aspekten ange wiesen (vgl. zur Bedeutung medizinischer Auskünfte zur Bestimmung der Inva lidität BGE 115 V 133 E. 2; BGE 124 V 265 E. 3c mit Hinweis, 99 V 28 E. 2; SVR 2001 IV Nr. 3 S. 7 E. 2b; AHI 2002 S. 30 E. 2a, 2001 S. 228 f. E. 2b mit Hinweisen; Urteile des Bundesgerichts I 169/06 vom 8. August 2006 E. 2.2 und 4.2 mit Hinweisen und 8C_672/2010 vom 27. September 2010 E. 2).</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 2.</w:t>
      </w:r>
    </w:p>
    <w:p>
      <w:r>
        <w:t>2 .1</w:t>
      </w:r>
    </w:p>
    <w:p>
      <w:r>
        <w:t>Die IV-Stelle</w:t>
      </w:r>
    </w:p>
    <w:p>
      <w:r>
        <w:t>erwog im angefochtenen Entscheid , sie habe den Beschwerdefüh rer aufgefordert, sich einer</w:t>
      </w:r>
    </w:p>
    <w:p>
      <w:r>
        <w:t>mindestens sechs Monate dauernden</w:t>
      </w:r>
    </w:p>
    <w:p>
      <w:r>
        <w:t>Drogen- und A lkoholabstinen zbehandlung zu unterziehen, wobei er es unter Verletzung der ihm auferlegte n</w:t>
      </w:r>
    </w:p>
    <w:p>
      <w:r>
        <w:t>Mitwirkungspflicht unterlassen habe , die Durchführungsstelle zu benennen .</w:t>
      </w:r>
    </w:p>
    <w:p>
      <w:r>
        <w:t>Eine verlässliche Beurteilung der Arbeitsfähigkeit könne nur nach einer sechsmonatigen Abstinenz von Drogen und Alkohol abgegeben werden. Mangels Abstinenz</w:t>
      </w:r>
    </w:p>
    <w:p>
      <w:r>
        <w:t>könne keine psychiatrische Begutachtung</w:t>
      </w:r>
    </w:p>
    <w:p>
      <w:r>
        <w:t>durchgeführt und nicht eruiert werden, ob weitere Gesundheitsstörungen mit Auswirkungen auf die Arbeitsfähigkeit vorlä gen</w:t>
      </w:r>
    </w:p>
    <w:p>
      <w:r>
        <w:t>(Urk. 2).</w:t>
      </w:r>
    </w:p>
    <w:p>
      <w:r>
        <w:rPr>
          <w:b/>
        </w:rPr>
        <w:t>E. 2</w:t>
      </w:r>
    </w:p>
    <w:p>
      <w:r>
        <w:t>Gegen diese Verfügung liess der Versicherte mit Eingabe vom 23. Februar 2015 Beschwerde (Urk. 1) einlegen und beantragen, es sei ihm eine ganze Rente ab November 2013 zuzusprechen; eventuell sei die auferlegte Mitwirkungs- bezie hungsweise Schadenminderungspflicht aufzuheben und eine psychiatrische Begutachtung zu veranlassen. In prozessualer Hinsicht ersuchte der Beschwer deführer um Gewährung der unentgeltlichen Prozessführung (Urk. 1 S. 2) . Mit Beschwerdeantwort vom 9. April 2015 beantragte die IV-Stelle Abweisung der Beschwerde (Urk.</w:t>
      </w:r>
    </w:p>
    <w:p>
      <w:r>
        <w:rPr>
          <w:b/>
        </w:rPr>
        <w:t>E. 2.2</w:t>
      </w:r>
    </w:p>
    <w:p>
      <w:r>
        <w:t>Der Beschwerdeführer brachte in seiner Beschwerde dagegen vor, angesichts der gestellten Diagnosen un d seines Krankheitsverlaufs sei erstellt, dass zwischen der Drogenabhängigkeit und dem krankheitsbedingten psychischen Gesund heitsschaden ein Kausalzusammenhang beste he; mithin eine sekundäre Drogen problematik vorliege, weshalb die psychiatrische Begutachtung ohne zuvor vollzoge ne Abstinenz durchzuführen sei . Die ihm auferlegte Pflicht zur Absol vierung einer Alkohol- und Drogenabstinenz behandlung erweise sich demnach als nicht rechtmässig ( Urk. 1) .</w:t>
      </w:r>
    </w:p>
    <w:p>
      <w:r>
        <w:t>3.</w:t>
      </w:r>
    </w:p>
    <w:p>
      <w:r>
        <w:t>3.1</w:t>
      </w:r>
    </w:p>
    <w:p>
      <w:r>
        <w:t>Dem Bericht von Dr. m ed. A.___ , Fachärztin für Kinder- und Jugendpsychiatrie und - psychotherapie FMH, vom 1 6. Dezember 1999 ( Urk. 8/2) kann entnommen werden, der Vater des Beschwerdeführers sei vor zwei Jahren an Krebs gestorben . Der Beschwerdeführer lebe bei seiner Mutter. Heredopathien seien keine bekannt. Er sei seit jeher ein unruhiges Kind gewesen und</w:t>
      </w:r>
    </w:p>
    <w:p>
      <w:r>
        <w:t>verwickle sich rasch in Stre it mit Gleichaltrigen. Er leide unter Wutanfällen, während denen er kaum zu beruhigen sei. Zudem sei er selbstgefährdet, indem er ohne herumzuschauen auf die Strasse renne oder auf den Eisenbahngleisen herum springen wolle. Die behandelnde Ärztin führte weiter aus, der Beschwerdeführer sei bei ihr aufgrund</w:t>
      </w:r>
    </w:p>
    <w:p>
      <w:r>
        <w:t>obgenannter Probleme wegen Verdachts auf ein infantiles psychoorganisches Syndrom (POS) in Behandlung. Bereits im Kindergarten sei der Beschwerdeführer wegen sehr aggressivem Verhalten in der Gruppe aufge fallen. Nach Rücksprache mit der Schulpsychologin sei beschlossen worden, ihn wegen seiner gut durchschnittlichen Intelligenz , seiner raschen Auffassung und guten verbalen Ausdrucksfähigkeit normal einzuschulen. Zudem habe die Schulpsychologin eine neuropsychologische Abklärung in der B.___ -Klinik ver anlasst, wo die Diagnose</w:t>
      </w:r>
    </w:p>
    <w:p>
      <w:r>
        <w:t>infantiles POS bestätigt worden sei ( Urk. 8/2/3 ) .</w:t>
      </w:r>
    </w:p>
    <w:p>
      <w:r>
        <w:t>Dem Fragebogen zum infantilen POS (Ziffer 404 GgV ) vom 1 6. Dezember 1999 ist sodann zu entnehmen, der Beschwerdeführer sei hektisch, dauernd in Bewe gung, distanzunsicher, sehr wach und sprachlich äusserst begabt . E r besitze eine sehr kurze Konzentrationsspanne und sei hyperaktiv .</w:t>
      </w:r>
    </w:p>
    <w:p>
      <w:r>
        <w:t>Seit 13. November 1998 werde</w:t>
      </w:r>
    </w:p>
    <w:p>
      <w:r>
        <w:t>er bis auf weiteres kinderpsychiatrisch behandelt, seit November 1999 erha lte er bis auf weiteres Ritalin.</w:t>
      </w:r>
    </w:p>
    <w:p>
      <w:r>
        <w:t>A b Januar 2000 werde er psychomotorisch beha ndelt . Basierend auf ihren eigenen Beobachtungen sowie gemäss Auskünf ten seiner Mutter und seiner Kindergärtnerin lägen eindeutig Verhaltensstörun gen mit sozial störenden Auswirkungen vor.</w:t>
      </w:r>
    </w:p>
    <w:p>
      <w:r>
        <w:t>Sodann lägen auch Störungen des Antriebs und der Gestaltwahrnehmung ,</w:t>
      </w:r>
    </w:p>
    <w:p>
      <w:r>
        <w:t>eine Wiedergabestö r ung und Störungen im visuell-räumlichen Bereich sowie eine Störung des Gedächtnisses vor . Die Störung der Konzentrationsfähigkeit sei ausgeprägt ( Urk. 8/2/ 4- 8). 3.2</w:t>
      </w:r>
    </w:p>
    <w:p>
      <w:r>
        <w:t>Dem Bericht der Kinderstation C.___ vom 2. Oktober 2002 ( Urk. 8 /</w:t>
      </w:r>
    </w:p>
    <w:p>
      <w:r>
        <w:rPr>
          <w:b/>
        </w:rPr>
        <w:t>E. 7</w:t>
      </w:r>
    </w:p>
    <w:p>
      <w:r>
        <w:t>).</w:t>
      </w:r>
    </w:p>
    <w:p>
      <w:r>
        <w:t>Am 1 3 . April 2015 wurde das Doppel der Beschwerde antwort der Beschwerdegegnerin zu gestellt (Urk.</w:t>
      </w:r>
    </w:p>
    <w:p>
      <w:r>
        <w:rPr>
          <w:b/>
        </w:rPr>
        <w:t>E. 9</w:t>
      </w:r>
    </w:p>
    <w:p>
      <w:r>
        <w:t>In d er Stellungnahme des für den RAD tätigen</w:t>
      </w:r>
    </w:p>
    <w:p>
      <w:r>
        <w:t>med. pract . Q.___ , Facharzt FMH für Psychiatrie und Psychotherapie, Praktischer Arzt, vom 6. Juni 2014 wurde ausgeführt, aus psychiatrischer Sicht sei es nicht möglich, zuverlässige psychiatrische Diagnosen zu stellen, solange ein anhaltender Drogenkonsum vorliege. Auch ein externer Gutachter werde grundsätzlich nicht erkennen kön nen, ob die auffälligen Symptome drogenbedingt oder beispielsweise persön lichkeitsbedingt seien, solange keine gesicherte Abstinenz vorliege. Nach län gerer Abstinenz könne dann eine Begutachtung oder RAD-Untersuchung sinn voll sein. Wenn der Beschwerdeführer tatsächlich regelmässig und “ therapie treu “ bei Dr. M.___ erscheine, wären die üblichen Drogentests nicht schwierig. Es sei unwidersprochen möglich, bei einem drogenintoxikierten oder alkoholisierten Patienten eine aktuelle Arbeitsfähigkeit, respektive -unfähigkeit, zu bestimmen. Damit lasse sich jedoch nicht die anstehende Frage lösen, ob jenseits des Drogen-/Alkoholkonsums weitere Gesundheitsstörungen mit anhal tender Auswirkung auf die Arbeitsfähigkeit vo rlägen. Die Darstellung von Dr. M.___ (“allfälliger Substanzkonsum spielt für die Arbeits- und Erwerbsfähigkeit keine Rolle“) sei nicht durch Fakten belegt ( Urk. 8/159/7 ). 4. 4.1</w:t>
      </w:r>
    </w:p>
    <w:p>
      <w:r>
        <w:t>Die IV-Stelle auferlegte dem Versicherten am 1 2 . Dezember 2013 (Urk. 8/ 148 ) im Sinne einer Schadenminderungspflicht die Einhaltung einer sechsmonatigen vollständigen Suchtmittelabstinenz, an welcher sie am 1 8. März 2014 (Urk. 8/ 151 ) sowie am</w:t>
      </w:r>
    </w:p>
    <w:p>
      <w:r>
        <w:rPr>
          <w:b/>
        </w:rPr>
        <w:t>E. 13</w:t>
      </w:r>
    </w:p>
    <w:p>
      <w:r>
        <w:t>. Juni 2014 (Urk. 8/ 156 ) festhielt. Die Anordnung einer Entzugsbehandlung und der Nachweis einer Abstinenz bereits im Abklärungs verfahren kann unter dem Titel der Mitwirkungspflicht angezeigt sein, wenn es darum geht, einen invaliditätsfremden Alkoholkonsum bei der Einschätzung der Arbeitsunfähigkeit auszublenden. Besteht indes zwischen krankheitswertigem psychischem Gesundheitsschaden</w:t>
      </w:r>
    </w:p>
    <w:p>
      <w:r>
        <w:t>und Alkohols ucht ein Kausalzusammenhang, sind für die Frage der noch zumutbaren Erwerbstätigkeit die psychischen und die suchtmittelbedingten Beeinträchtigungen gesamthaft zu berücksichtigen. Einer allfälligen Wechselwirkung zwischen Suchtmittelabhängigkeit und psy chischer Begleiterkrankung ist Rechnung zu tragen (Urteil des Bundgerichts 9C_370/2013 vom 22. November 2013 E. 4.2.1 mit Hinweisen).</w:t>
      </w:r>
    </w:p>
    <w:p>
      <w:r>
        <w:t>Aus den aufliegenden Arztberichten seit dem Jahr 1999 sowie</w:t>
      </w:r>
    </w:p>
    <w:p>
      <w:r>
        <w:t>anhand der gut dokumentierten, schwierige n Umstände bei der berufliche n und gesellschaftli che n Integration</w:t>
      </w:r>
    </w:p>
    <w:p>
      <w:r>
        <w:t>wird ersichtlich , dass bereits im frühen Kindesalter psychische Beeinträchtigungen</w:t>
      </w:r>
    </w:p>
    <w:p>
      <w:r>
        <w:t>bestanden haben . Der Beschwerdeführer wurde</w:t>
      </w:r>
    </w:p>
    <w:p>
      <w:r>
        <w:t>zwischen 1998 und 2007 kinderpsychiatrisch und psychotherapeutisch behandelt und</w:t>
      </w:r>
    </w:p>
    <w:p>
      <w:r>
        <w:t>es wurden Sonderschulmassnahmen durchgeführt . E r war in dieser Zeit bei einer Pflegefamilie sowie in mehreren Institutionen untergebracht (Kinderstation C.___ , Schulheim D.___ , Schulinternat R.___ , Kleingruppenschule S.___ ) . Schon in seiner Kindheit zeigte der Beschwerdeführer Verhaltens auffälligkeiten und die behandelnden Ärzte stellten Diagnosen aus dem psychi atrischen Formenkreis ;</w:t>
      </w:r>
    </w:p>
    <w:p>
      <w:r>
        <w:t>dies bevor der Beschwerdeführer ein erstes Mal</w:t>
      </w:r>
    </w:p>
    <w:p>
      <w:r>
        <w:t>in Kon takt mit Suchtmitteln ge riet. Beim Eintritt des Beschwerdeführers in die H.___ am 1 0. Juni 2009 wurde eine ausgeprägte Suchtpr oblematik (Drogen und Alkohol) sichtbar ( Urk. 8/98/9 ). In der Folge bezeichneten die behandelnden Ärzte diese übereinstimmend als sekundär. Dr. J.___ legte</w:t>
      </w:r>
    </w:p>
    <w:p>
      <w:r>
        <w:t>dar, die ausgebliebene durch gängige Stimulanzienbehandlung beim vorliegenden, ausgeprägten POS/ADHS habe die Entwicklung eines Substanzmissbrauchs beziehungsweise einer Abhängigkeitsproblematik deutlich begünstigt , womit er vom Vorliegen von zumindest einer</w:t>
      </w:r>
    </w:p>
    <w:p>
      <w:r>
        <w:t>erheblichen Teilursache aus geht . Gleichzeitig ging er jedoch davon aus, dass eine aus medizinischen Gründen sicher indizierte Medikation des nachgewiesenen ADHS seines Erachtens nicht zwangsläufig zu einer Been digung der bestehenden Suchtproblematik führen würde (Urk. 8/84). Die Dres . K.___ und M.___ gingen entgegen der Ansicht des RAD</w:t>
      </w:r>
    </w:p>
    <w:p>
      <w:r>
        <w:t>explizit von einem Kausalzusammenhang zwischen der vorbestehenden psychischen Störung und der Suchtproblem a tik aus (Urk. 8/98/7, Urk. 8/143/6).</w:t>
      </w:r>
    </w:p>
    <w:p>
      <w:r>
        <w:t>Nach dem Gesagten kann festgehalten werden, dass Anhaltspunkte bestehen, dass es sich vorliegend um eine sekundäre Suchtproblematik handelt und dem entsprechend dem Suchtgeschehen des Beschwerdeführers eine ausreichend schwere und ihrer Natur nach für die Entwicklung einer Suchtkrankheit geeig nete Gesundheitsstörung zugrunde liegt, welche zumindest eine erhebliche Teil ursache des Suchtgeschehens darstellt. 4.2</w:t>
      </w:r>
    </w:p>
    <w:p>
      <w:r>
        <w:t>G estützt auf die vorliegenden Berichte lässt sich allerdings nicht abschliessend feststellen, ob es sich tatsächlich so verhält. Zur Klärung dieser Frage drängt sich eine psychiatrische Begutachtung auf, welche vorzugsweise stationär in einer bis anhin noch nicht mit dem Beschwerdeführer befassten</w:t>
      </w:r>
    </w:p>
    <w:p>
      <w:r>
        <w:t>spezialisierten Klinik durchzuführen ist. Eine vorgängige Abstinenz kann vor dem Hintergrund der offenkundigen Hinweise für ein sekundäres Suchtgeschehen entgegen der Auffassung der Beschwerdegegnerin allerdings nicht verlangt werden.</w:t>
      </w:r>
    </w:p>
    <w:p>
      <w:r>
        <w:t>Mithin erweist sich der medizinische Sachverhalt als nicht genügend abgeklärt und die Streitsache als nicht spruchreif, weshalb sie an die Beschwerdegegnerin zur Ergänzung zurückzuweisen ist. Dies hat die Aufhebung des angefochtenen Entscheids und in diesem Sinne die Gutheissung der Beschwerde zur Folge. 4. 3</w:t>
      </w:r>
    </w:p>
    <w:p>
      <w:r>
        <w:t>Nach dem Ge sagten ist die Verfügung vom 2 1. Januar 2015 aufzuheben und die Sache zur weiteren Abklärung</w:t>
      </w:r>
    </w:p>
    <w:p>
      <w:r>
        <w:t>im Sinne der Erwägungen (E. 4.2) und zur neuen Entscheidung an die Beschwerdegegnerin zurückzuweisen . 5. 5. 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700.-- anzusetzen. Ausgangsgemäss sind sie der Beschwerdegegnerin aufzuerlegen. 5 . 2</w:t>
      </w:r>
    </w:p>
    <w:p>
      <w:r>
        <w:t>Entsprechend erweist sich das Gesuch de s Beschwerdeführer s um unentgeltliche Prozessführung als gegenstandslos. Das Gericht erkennt: 1.</w:t>
      </w:r>
    </w:p>
    <w:p>
      <w:r>
        <w:t>Die Beschwerde wird in dem Sinne gutgeheissen, dass die angefochtene Verfügung vom 21. Januar 2015 aufgehoben und die Sache an die Sozialversicherungsanstalt des Kantons Zürich, IV-Stelle, zurückgewiesen wird, damit sie im Sinne der Erwägungen verfahre und hernach über den Anspruch des Beschwerdeführers auf eine Invaliden rente neu verfüge. 2.</w:t>
      </w:r>
    </w:p>
    <w:p>
      <w:r>
        <w:t>Die Gerichtskosten von Fr. 700 .-- werden der Beschwerdegegnerin</w:t>
      </w:r>
    </w:p>
    <w:p>
      <w:r>
        <w:t>auferlegt. Rech nung und Einzahlungsschein werden der</w:t>
      </w:r>
    </w:p>
    <w:p>
      <w:r>
        <w:t>Kostenpflichtigen nach Eintritt der Rechts 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