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IV.2015.00233 vom 9. Juni 2015</w:t>
      </w:r>
    </w:p>
    <w:p>
      <w:r>
        <w:t>ZH Sozialversicherungsgericht, 2015-06-09, DE</w:t>
      </w:r>
    </w:p>
    <w:p>
      <w:r>
        <w:rPr>
          <w:b/>
        </w:rPr>
        <w:t xml:space="preserve">Quelle: </w:t>
      </w:r>
      <w:r>
        <w:t>https://mcp.opencaselaw.ch/entscheid/zh_sozialversicherungsgericht_IV.2015.00233</w:t>
      </w:r>
    </w:p>
    <w:p>
      <w:r>
        <w:t>FR: ZH_SOZIALVERSICHERUNGSGERICHT IV.2015.00233 du 9 juin 2015</w:t>
      </w:r>
    </w:p>
    <w:p>
      <w:r>
        <w:t>IT: ZH_SOZIALVERSICHERUNGSGERICHT IV.2015.00233 del 9 giugno 2015</w:t>
      </w:r>
    </w:p>
    <w:p>
      <w:pPr>
        <w:pStyle w:val="Heading2"/>
      </w:pPr>
      <w:r>
        <w:t>Erwägungen</w:t>
      </w:r>
    </w:p>
    <w:p>
      <w:r>
        <w:rPr>
          <w:b/>
        </w:rPr>
        <w:t>E. 1.1</w:t>
      </w:r>
    </w:p>
    <w:p>
      <w:r>
        <w:t>Nach Art. 49 Abs. 1 des Bundesgesetzes über den Allgemeinen Teil des Sozial versicherungsrechts (ATSG) hat der Versicherungsträger über Leistungen, For de rungen und Anordnungen, die erheblich sind oder mit denen die betroffene Per son nicht einverstanden ist, schriftlich Verfügungen zu erlassen. Die Verfü gung en werden gemäss Art. 49 Abs. 3 ATSG mit einer Rechtsmittelbelehrung versehen (Satz 1), und sie sind zu begründen, wenn sie den Begehren der Par teien nicht voll entsprechen (Satz 2).</w:t>
      </w:r>
    </w:p>
    <w:p>
      <w:r>
        <w:t>Gegen Verfügungen kann innerhalb von 30 Tagen bei der verfügenden Stelle Ein sprache erhoben werden (Art. 52 Abs. 1 Satz 1 ATSG).</w:t>
      </w:r>
    </w:p>
    <w:p>
      <w:r>
        <w:rPr>
          <w:b/>
        </w:rPr>
        <w:t>E. 1.2</w:t>
      </w:r>
    </w:p>
    <w:p>
      <w:r>
        <w:t>Gemäss Art. 57a des Bundesgesetzes über die Invalidenversicherung (IVG) ist im Bereich der Invalidenversicherung vor Verfügungserlass ein Vorbescheidver fah ren durchzuführen. Nach Art. 57a Abs. 1 IVG teilt die IV-Stelle der versi cherten Person den vorgesehenen Endentscheid über ein Leistungsbegehren oder den Ent zug oder die Herabsetzung einer bisher gewährten Leistung mittels Vorbescheid mit (Satz 1), wobei die versicherte Person Anspruch auf rechtliches Gehör im Sinne von Art. 42 ATSG hat. Gemäss Art. 73 ter Abs. 1 der Verordnung über die Invalidenversicherung (IVV) können die Parteien innerhalb einer Frist von 30 Ta gen Einwände zum Vorbescheid vorbringen.</w:t>
      </w:r>
    </w:p>
    <w:p>
      <w:r>
        <w:t>Verfügungen der kantonalen IV-Stellen sind sodann gestützt auf Art. 69 Abs. 1 lit . a IVG - ohne vorgängiges Einspracheverfahren - direkt beim Versicherungs gericht am Ort der IV-Stelle anfechtbar.</w:t>
      </w:r>
    </w:p>
    <w:p>
      <w:r>
        <w:rPr>
          <w:b/>
        </w:rPr>
        <w:t>E. 1.3</w:t>
      </w:r>
    </w:p>
    <w:p>
      <w:r>
        <w:t>Nach Art. 42 ATSG haben die Parteien Anspruch auf rechtliches Gehör (Art. 57a Abs. 1 IVG).</w:t>
      </w:r>
    </w:p>
    <w:p>
      <w:r>
        <w:t>Ein Bestandteil des Anspruchs auf rechtliches Gehör, wie er neben der explizi ten gesetzlichen Regelung in Art. 42 ATSG auch in Art. 29 Abs. 2 der Bundes ver fassung (BV) garantiert wird (vgl. BGE 124 V 181 E. 1a), ist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 einflussen (vgl. BGE 124 V 181 E. 1a mit Hinweisen; Kieser , ATSG-Kommentar, Art. 42 N 10 ff.).</w:t>
      </w:r>
    </w:p>
    <w:p>
      <w:r>
        <w:t>Ein weiterer Aspekt des Anspruchs auf rechtliches Gehör ist das Recht auf eine Begründung, welche die versicherte Person in die Lage versetzt, einen Entscheid sachgerecht anzufechten. Um den verfassungsrechtlichen Anforderungen zu ge nü gen, muss die Begründung wenigstens kurz die Überlegungen nennen, von denen sich die Behörde bei ihrem Entscheid hat leiten lassen und auf die sich der</w:t>
      </w:r>
    </w:p>
    <w:p>
      <w:r>
        <w:t>Entscheid stützt. Aus der Begründung muss jedenfalls ersichtlich werden, ob und weshalb die Behörde ein Vorbringen einer Partei für unzutreffend bezie hungs weise unerheblich hält oder ob sie es überhaupt in Betracht gezogen hat; sie darf sich nicht auf den Hinweis beschränken, die Überlegungen der versi cherten Person seien zur Kenntnis genommen und geprüft worden ( Kieser , ATSG-Kom men tar, N 23 zu Art. 49 ATSG, mit Hinweis auf BGE 124 V 180). Die Begrün dung muss so abgefasst sein, dass eine Anfechtung des Entscheids mög lich ist ( Kieser , ATSG-Kommentar, N 107 zu Art. 61 ATSG in Verbindung mit N 21 zu Art. 52 ATSG).</w:t>
      </w:r>
    </w:p>
    <w:p>
      <w:r>
        <w:rPr>
          <w:b/>
        </w:rPr>
        <w:t>E. 1.4</w:t>
      </w:r>
    </w:p>
    <w:p>
      <w:r>
        <w:t>Das Recht, angehört zu werden, ist formeller Natur. Die Verletzung des rechtli chen Gehörs führt ungeachtet der Erfolgsaussichten der Beschwerde in der Sa 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132 V 387 E. 5.1 S. 390; 127 V 431 E. 3d/ aa S. 437). Vorbehalten sind rechtsprechungsgemäss die jenigen Fälle, in denen diese Verletzung nicht besonders schwer wiegt und da durch geheilt wird, dass die betroffene Person die Möglichkeit erhält, sich vor einer Beschwerdeinstanz zu äussern, die sowohl den Sachverhalt als auch die Rechtslage frei überprüfen kann (vgl. BGE 124 V 183 E. 4a mit Hinweisen; Kieser , ATSG-Kommentar, N 9 zu Art. 42).</w:t>
      </w:r>
    </w:p>
    <w:p>
      <w:r>
        <w:rPr>
          <w:b/>
        </w:rPr>
        <w:t>E. 2</w:t>
      </w:r>
    </w:p>
    <w:p>
      <w:r>
        <w:t>Gegen die Verfügung vom 19. Februar 2015 (Urk. 2) erhob die Versicherte am 20. Februar 2015 Beschwerde und beantragte sinngemäss die Aufhebung der angefochtenen Verfügung und Zusprache einer Hilflosenentschädigung (Urk.</w:t>
      </w:r>
    </w:p>
    <w:p>
      <w:r>
        <w:t>1). Mit Beschwerdeantwort vom 9. April 2015 schloss die IV-Stelle auf Abweisung der Beschwerde (Urk. 5), was der Beschwerdeführerin am 18. Mai 2015 mitge teilt wurde (Urk. 7). Das Gericht zieht in Erwägung: 1.</w:t>
      </w:r>
    </w:p>
    <w:p>
      <w:r>
        <w:rPr>
          <w:b/>
        </w:rPr>
        <w:t>E. 2.1</w:t>
      </w:r>
    </w:p>
    <w:p>
      <w:r>
        <w:t>Die Beschwerdegegnerin ging im angefochtenen Entscheid (Urk. 2) gestützt auf die Resultate der Abklärung vom 10. Dezember 2014 davon aus, dass die Be schwer d eführerin zwar im Bereich Fortbewegung/Pflege gesellschaftlicher Kon takte regelmässige und erhebliche Dritthilfe benötige, jedoch in den übrigen Lebens bereichen mehrheitlich selbständig sei. Auch seien die Voraussetzungen für eine lebenspraktische Begleitung nicht erfüllt (Urk. 2, Urk. 5).</w:t>
      </w:r>
    </w:p>
    <w:p>
      <w:r>
        <w:rPr>
          <w:b/>
        </w:rPr>
        <w:t>E. 2.2</w:t>
      </w:r>
    </w:p>
    <w:p>
      <w:r>
        <w:t>Die Beschwerdeführerin hielt dem entgegen, dass sich ihre Gesundheit in zwi schen verschlechtert habe und sie sehr viel mehr Hilfe benötige. Eigentlich seien ihr alle fein- und grobmotorischen Arbeiten, die Kraft erforderten, nicht mehr möglich und sie brauche Hilfe beim Anziehen. Auch das Schreiben der Be schwerde habe sie Stunden gekostet. Wenn sie alleine wohnen würde, wäre wohl der Umzug in ein Heim unumgänglich (Urk. 1).</w:t>
      </w:r>
    </w:p>
    <w:p>
      <w:r>
        <w:rPr>
          <w:b/>
        </w:rPr>
        <w:t>E. 2.3</w:t>
      </w:r>
    </w:p>
    <w:p>
      <w:r>
        <w:t>Streitig und zu prüfen ist der Anspruch der Beschwerdeführerin auf Hilflo sen entschädigung .</w:t>
      </w:r>
    </w:p>
    <w:p>
      <w:r>
        <w:rPr>
          <w:b/>
        </w:rPr>
        <w:t>E. 3</w:t>
      </w:r>
    </w:p>
    <w:p>
      <w:r>
        <w:t>.</w:t>
      </w:r>
    </w:p>
    <w:p>
      <w:r>
        <w:rPr>
          <w:b/>
        </w:rPr>
        <w:t>E. 4</w:t>
      </w:r>
    </w:p>
    <w:p>
      <w:r>
        <w:t>.4</w:t>
      </w:r>
    </w:p>
    <w:p>
      <w:r>
        <w:t>Zusammenfassend ist festzuhalten, dass die Beschwerdegegnerin das rechtliche Gehör der Beschwerdeführerin in mehrfacher Hinsicht verletzt hat. In Anbe tracht der gesamten Umstände ist die Gehörsverletzung als schwer zu bezeich nen, weshalb eine Heilung im vorliegenden Verfahren nicht in Betracht fällt und sich eine Rückweisung der Sache an die Beschwerdegegnerin rechtfertigt.</w:t>
      </w:r>
    </w:p>
    <w:p>
      <w:r>
        <w:t>Die angefochtene Verfügung vom 19. Februar 2015 ist daher aufzuheben und die Sache an die Beschwerdegegnerin zurückzuweisen, damit sie nach erneuter Abklä rung</w:t>
      </w:r>
    </w:p>
    <w:p>
      <w:r>
        <w:t>der Hilflosigkeit der Beschwerdeführerin, unter Vorlage des Abklä rungs berichts an einen Arzt oder eine Ärztin sowie nach korrekt durch ge führ tem Vorbe scheidverfahren über den Anspruch der Beschwerdeführerin auf Hilf losenent schädigung neu entscheide.</w:t>
      </w:r>
    </w:p>
    <w:p>
      <w:r>
        <w:rPr>
          <w:b/>
        </w:rPr>
        <w:t>E. 5</w:t>
      </w:r>
    </w:p>
    <w:p>
      <w:r>
        <w:t>.</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w:t>
      </w:r>
    </w:p>
    <w:p>
      <w:r>
        <w:t>Nach ständiger Rechtsprechung gilt die Rückweisung einer Sache an die Ver waltung zur weiteren Abklärung und neuen Verfügung als vollständiges Obsie gen (vgl. Urteil des Eidg . Versicherungsgerichts vom 10. Februar 2004 in Sa chen K., U 199/02, E. 6 mit Hinweis auf BGE 110 V 57 E. 3a; SVR 1999 IV Nr. 10 S. 28 E. 3), weshalb die Gerichtskosten entsprechend dem Ausgang des Verfah rens der Beschwerdegegnerin aufzuerlegen sind. Das Gericht erkennt: 1.</w:t>
      </w:r>
    </w:p>
    <w:p>
      <w:r>
        <w:t>Die Beschwerde wird in dem Sinne gutgeheissen, dass die Verfügung vom 19. Februar 2015 aufgehoben und die Sache an die Sozialversicherungsanstalt des Kantons Zürich, IV-Stelle, zurückgewiesen wird, damit diese im Sinne der Erwägungen verfahre. 2.</w:t>
      </w:r>
    </w:p>
    <w:p>
      <w:r>
        <w:t>Die Gerichtskosten von Fr. 600 .-- werden der Beschwerdegegnerin auferlegt. Rech nun 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