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IV.2015.00226 vom 30. November 2016</w:t>
      </w:r>
    </w:p>
    <w:p>
      <w:r>
        <w:t>ZH Sozialversicherungsgericht, 2016-11-30, DE</w:t>
      </w:r>
    </w:p>
    <w:p>
      <w:r>
        <w:rPr>
          <w:b/>
        </w:rPr>
        <w:t xml:space="preserve">Quelle: </w:t>
      </w:r>
      <w:r>
        <w:t>https://mcp.opencaselaw.ch/entscheid/zh_sozialversicherungsgericht_IV.2015.00226</w:t>
      </w:r>
    </w:p>
    <w:p>
      <w:r>
        <w:t>FR: ZH_SOZIALVERSICHERUNGSGERICHT IV.2015.00226 du 30 novembre 2016</w:t>
      </w:r>
    </w:p>
    <w:p>
      <w:r>
        <w:t>IT: ZH_SOZIALVERSICHERUNGSGERICHT IV.2015.00226 del 30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gesundheitli chen Beeinträchtigung zu berücksichtigen. Eine Erwerbsunfähigkeit liegt zudem nur vor, wenn sie aus objektiver Sicht nicht überwindbar ist.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w:t>
      </w:r>
    </w:p>
    <w:p>
      <w:r>
        <w:t>Für die Bemessung der Invalidität von nicht erwerbstätigen Versicherten, die im Aufgabenbereich tätig sind und denen die Aufnahme einer Erwerbstätigkeit nicht zugemutet werden kann, wird in Abweichung von Art. 16 ATSG darauf abgestellt, in welchem Masse sie unfähig sind, sich im Aufgabenbereich zu be tätigen (Art. 28a Abs. 2 IVG).</w:t>
      </w:r>
    </w:p>
    <w:p>
      <w:r>
        <w:t>Die Bemessung der Invalidität von Versicherten, die in Ausbildung begriffen sind, und denen die Aufnahme einer Erwerbstätigkeit nicht zugemutet werden kann, erfolgt nach Artikel 28a Absatz 2 IVG (Art. 26 bis der Verordnung über die Invalidenversicherung, IVV).</w:t>
      </w:r>
    </w:p>
    <w:p>
      <w:r>
        <w:t>Bei Versicherten, die nur zum Teil erwerbstätig sind, wird für diesen Teil die Invalidität nach Artikel 16 ATSG festgelegt. Waren sie daneben auch im Aufga benbereich tätig, so wird die Invalidität für diese Tätigkeit nach Absatz 2 (i.e. Art. 28a Abs. 2 IVG) festgelegt. In diesem Fall sind der Anteil der Erwerbstätig keit und der Anteil der Tätigkeit im Aufgabenbereich festzulegen und der Inva liditätsgrad in beiden Bereichen zu bemessen (Art. 28a Abs. 3 IVG).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 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2</w:t>
      </w:r>
    </w:p>
    <w:p>
      <w:r>
        <w:t>und 10 f.).</w:t>
      </w:r>
    </w:p>
    <w:p>
      <w:r>
        <w:t>Mit Beschwerdeantwort vom 7. Mai 2015 schloss die IV Stelle auf Abweisung der Beschwerde (Urk. 12). Am 12. Mai 2015 wurde das Doppel der Beschwerde antwort der Beschwerdeführerin zugestellt (Urk. 14).</w:t>
      </w:r>
    </w:p>
    <w:p>
      <w:r>
        <w:t>Mit Eingabe vom 28. Mai 2015 liess die Beschwerdeführerin den Empfang der Mitteilung vom 12. Mai 2015 bestätigen und dem Gericht bekanntgeben, dass sie zwischenzeitlich durch PD Dr. med. Z.___ , Fachärztin FMH Neurologie, untersucht worden sei (Urk. 15). Am 15. Juni 2016 legte die Beschwer degegnerin eine Kopie einer formlosen Mitteilung auf, mit welcher sie die Ko sten für die ergonomische Anpassung eines Arbeitsplatzes an der A.___ übernommen hat (Urk. 18 und 19). Am 20. Juni 2016 reichte die Be schwerdeführerin einen Bericht der PD Dr. Z.___ vom 3. Juni 2016 ein (Urk. 20 und 21). Schliesslich legte die Beschwerdegegnerin mit Eingabe vom 22. Juni 2016 (Urk. 22) eine Kopie ihres Schreibens an die Beschwerdeführerin vom selben Tag betreffend erfolgreiche Anpassung des Arbeitsplatzes (Urk. 23) auf.</w:t>
      </w:r>
    </w:p>
    <w:p>
      <w:r>
        <w:t>Auf die Ausführungen der Partei e n und die eingereichten Unterlagen wird, so weit erforderlich, in den nachfolgenden Erwägungen eingegangen. Das Gericht zieht in Erwägung: 1.</w:t>
      </w:r>
    </w:p>
    <w:p>
      <w:r>
        <w:rPr>
          <w:b/>
        </w:rPr>
        <w:t>E. 2.1</w:t>
      </w:r>
    </w:p>
    <w:p>
      <w:r>
        <w:t>In der angefochtenen Verfügung wurde erwogen, die getätigten Abklärungen hätten ergeben, dass aus versicherungsmedizinischer Sicht keine Einschränkun gen bestünden, welche eine längerdauernde Arbeitsunfähigkeit begründen könnten. Mit Ausnahme der akutmedizinischen Rehabilitationszeiten sei die Versicherte in der angestammten sowie in jeder anderen körperlich leichten, wechselbelastenden Tätigkeit durchgehend zu 100 % arbeitsfähig gewesen. Nach der erneuten Rückenoperation am 16. April 2013 sei sie in ihrer Erwerbs fähigkeit vollständig eingeschränkt gewesen. In der Folge habe sich der Ge sundheitszustand indes wieder verbessert, so dass ab 1. Juli 2014 wiederum eine Arbeitsfähigkeit von 100 % ausgewiesen sei. Der Anspruch auf eine Rente ent stehe, wenn ein Versicherter während eines Jahres ohne Unterbruch zu minde stens 40 % arbeitsunfähig gewesen sei und er im Anschluss an diese Wartezeit voraussichtlich während längerer Zeit mindestens in diesem Umfang erwerbs unfähig bleibe. Da die Versicherte bereits kurz nach Ablauf der Wartezeit wieder voll arbeitsfähig gewesen sei, sei eine dauerhafte Einschränkung der Arbeitsfä higkeit nicht gegeben. Entsprechend bestehe kein Anspruch auf eine Rente der Invalidenversicherung (Urk. 2).</w:t>
      </w:r>
    </w:p>
    <w:p>
      <w:r>
        <w:rPr>
          <w:b/>
        </w:rPr>
        <w:t>E. 2.2</w:t>
      </w:r>
    </w:p>
    <w:p>
      <w:r>
        <w:t>Demgegenüber lässt die Beschwerdeführerin im Wesentlichen vorbringen, s ie leide seit spätestens September 2010 unter einer einschneidenden Schmerz symptomatik im Rücken- und Beinbereich. Das Leiden werde heute als chroni sche Erkrankung qualifiziert. Ihr Hausarzt attestiere ihr eine seit 6. September 2010 bis auf weiteres andauernde 100%ige Arbeitsunfähigkeit. Auch die behan delnden Fachärzte würden bestätigen, dass sie in ihrer Leistungsfähigkeit sehr stark eingeschränkt sei; Hinweise, dass sich ihr Gesundheitszustand gebessert habe, gebe es keine. Weiter macht die Beschwerdeführerin geltend, die IV Stelle habe zu Unrecht angenommen, dass sie ihrem Bachelor-Studium an einer Fach hochschule im Rahmen eines Pensums von 81 % nachgegangen sei. Richtiger weise seien sowohl der Bachelorstudiengang an der B.___ als auch der Masterstudiengang an der A.___ als Teilzeitstudienlehrgänge konzipiert, wobei das Pensum "allerhöchstens" mit 40 % zu veranschlagen sei . Schliesslich habe die Abklärungsperson der IV Stelle das Ausmass der im Aufgabenbereich Haushalt bestehenden Einschränkungen zu tief festgesetzt (Urk. 1 und 8).</w:t>
      </w:r>
    </w:p>
    <w:p>
      <w:r>
        <w:rPr>
          <w:b/>
        </w:rPr>
        <w:t>E. 3.1</w:t>
      </w:r>
    </w:p>
    <w:p>
      <w:r>
        <w:t>Mit der Anmeldung zum Bezug von Massnahmen für die berufliche Eingliede rung vom 12. Mai 2011 erklärte die Beschwerdeführerin, sie habe im August 2005 den Fähigkeitsausweis als diplomierte Grafikerin erworben und</w:t>
      </w:r>
    </w:p>
    <w:p>
      <w:r>
        <w:t>sei mit einem Beschäftigungsgrad von ungefähr 20 % erwerbstätig; daneben führe sie einen Haushalt mit zwei Kindern und absolviere seit September 2008 ein Stu dium der Psychologie (Urk. 13/24 S. 6 f.). Bei der Anmeldung zum Bezug von weiteren Versicherungsleistungen gab sie sodann am 8. Dezember 2011 an, dass sie neben ihren Aufgaben als Mutter, Hausfrau und Studentin mit einem Pensum von ungefähr 10-20 % erwerbstätig sei ; voraussichtlich im Juni 2012 schliesse sie an der B.___ mit einem Bachelor ab, daraufhin setze sie ihre Studien an der A.___ fort (Urk. 13/40 S. 4).</w:t>
      </w:r>
    </w:p>
    <w:p>
      <w:r>
        <w:rPr>
          <w:b/>
        </w:rPr>
        <w:t>E. 3.2</w:t>
      </w:r>
    </w:p>
    <w:p>
      <w:r>
        <w:t>Der Bachelorstudiengang in Angewandter Psychologie an der B.___ kann als Vollzeit- oder als Teilzeitstudium absolviert werden und setzt sich aus verschie denen einzeln abzuschliessenden Modulen zusammen. Für jedes erfolgreich ab geschlossene Modul wird eine bestimmte Anzahl an sogenannten ECTS-Punkten vergeben; für den Bachelorabschluss müssen die Studierenden 180 ECTS-Punkte vorweisen können.</w:t>
      </w:r>
    </w:p>
    <w:p>
      <w:r>
        <w:t>Im Vollzeitstudium dauert der Regelstudiengang sechs Semester. Für das Teilzeitstudium - bei empfohlenem Erwerbspensum von ma ximal 40 % - beträgt die Regelstudienzeit dagegen viereinhalb Jahre bezie hungsweise neun Semester ; entsprechend sind ungefähr 20 ECTS-Punkte pro Semester zu erwerben . Im Herbstsemester 2011 war die Beschwerdeführerin für Module mit insgesamt 19 ECTS-Punkten eingeschrieben (Urk. 13/52) . Sie erwarb das Bachelor-Diplom sodann wie geplant im Sommer 2012 (vgl. Urk. 13/77 S. 2), mithin absolvierte sie ihr Teilzeitstudium in bloss acht Semestern, das heisst sie unterschritt die Regelstudienzeit um ein Semester . Bei dieser Sachlage ist aber erstellt, dass die gesundheitlichen Beeinträchtigungen durch die ihr ge währten Studienerleichterungen (vgl. Urk. 13/ 69 S. 3 f.) vollumfänglich kom pensiert worden sind. Dass die Beschwerdeführerin ihr Teilzeitstudium ohne Gesundheitsschaden in bloss sechs Semestern absolviert hätte - wie sie anläss lich der zweiten Haushaltabklärung</w:t>
      </w:r>
    </w:p>
    <w:p>
      <w:r>
        <w:t>gegenüber der Abklärungsperson der IV Stelle erklärte (Urk. 13/ 95 S. 3) - trifft vor dem beschriebenen Hintergrund nicht zu.</w:t>
      </w:r>
    </w:p>
    <w:p>
      <w:r>
        <w:t>Fehl geht die Beschwerdeführerin auch , wenn sie meint (vgl. Urk. 13/80), der erfolgreiche Abschluss ihres Studiums trotz gesundheitlicher Beeinträchtigung würde belegen, dass sie ohne Gesundheitsschaden</w:t>
      </w:r>
    </w:p>
    <w:p>
      <w:r>
        <w:t>neben Stu dium einer Erwerbstätigkeit mit einem höheren Beschäftigungsg rad hätte nach gehen können; auch in diesem Zusammenhang blendet sie aus, dass sie wegen ihrer gesundheitlichen Situation von Präsenzpflichten entbunden worden war und ihr auch weitere Erleichterungen gewährt worden sind.</w:t>
      </w:r>
    </w:p>
    <w:p>
      <w:r>
        <w:rPr>
          <w:b/>
        </w:rPr>
        <w:t>E. 3.3</w:t>
      </w:r>
    </w:p>
    <w:p>
      <w:r>
        <w:t>Im Herbst 2012 schrieb sich die Beschwerdeführerin für ein Master-Studium in Neuropsychologie an der A.___ ein (Urk. 13/77 S. 2-5). Da sie ihren Bachelor-Abschluss an der B.___ erworben hatte, musste sie im Herbstsemester 2012 und Frühlingssemester 2013 diejenigen Module im Umfang von 25 - 30 ECTS-Punkte n besuchen, die von der Universität als Auflage für den Master bestimmt worden sind (Urk. 13/77 S. 2). Das Master-Studium umfasst sodann 120 ECTS-Punkte und dauert nach Regelcurriculum im Vollzeitstudium vier Semester. Wenn das Studium neben einer Erwerbstätigkeit absolviert wird, verlängert sich die Studiendauer entsprechend . Dass ein Vollzeitstudium neben einer regelmässigen Erwerbstätigkeit ohne Gesundheitsschaden machbar wäre, wie die Beschwerdeführerin gegenüber der Abklärungsperson der Beschwerde gegnerin geltend machte (Urk. 13/95 S. 4), entspricht nicht den Tatsachen , son dern entspringt reinem Wunschdenken ; die von der Abklärungsperson errech neten Einschränkungen beim Studium entbehren damit der Grundlage. Sodann übersieht die Beschwerdeführerin, dass ihr zahlreiche Studienanpassungen zum Ausgleich des behinderungsbedingten Nachteils gewährt worden sind, wie die Möglichkeit von Ersatzleistungen für krankheitsbedingt nicht einhaltbare Prä senzpflichten oder gar Prüfungserleichterungen (Urk. 3/2 [= 13/77 S.</w:t>
      </w:r>
    </w:p>
    <w:p>
      <w:r>
        <w:rPr>
          <w:b/>
        </w:rPr>
        <w:t>E. 3.4</w:t>
      </w:r>
    </w:p>
    <w:p>
      <w:r>
        <w:t>Wenn die Beschwerdeführerin ihre Teilzeitstudiengänge aber in der Regel studienzeit absolvierte, erscheinen die Atteste ihrer behandelnden Ärzte, wo nach sie seit 6. September 2010 zu 100 % arbeitsunfähig (Urk. 13/91 S. 2) respektive ihr die bisherige oder jede behinderungsangepasste Erwerbstätigkeit bloss während fünf Stunden pro Woche zumutbar (Urk. 13/91 S. 5) sein soll, wenig glaubhaft. Inwieweit die Arbeitsfähigkeit der Beschwerdeführerin tat sächlich eingeschränkt gewesen war, kann indes offen bleiben. Selbst wenn unterstellt würde, dass der Beschwerdeführerin neben ihrer Ausbildung aus ge sundheitlichen Gründen keine Erwerbstätigkeit mehr zumutbar gewesen</w:t>
      </w:r>
    </w:p>
    <w:p>
      <w:r>
        <w:t>wäre, würde bei einer hypothetischen ausserhäuslichen Erwerbstätigkeit im Umfang eines Pensums von 20 % im Gesundheitsfall ein rentenausschliessender I nvali ditätsgrad resultieren, weil beim auf das Studium entfallenden Teil - wie bereits ausgeführt - keine invalidenversicherungsrelevante Einschränkung festzustellen ist .</w:t>
      </w:r>
    </w:p>
    <w:p>
      <w:r>
        <w:t>Dies gilt sogar dann, wenn angenommen würde, dass auch im mit einem Pensum von maximal 10 % zu veranschlagenden Aufgabenbereich Haushalt eine hochgradige Einschränkung bestünde.</w:t>
      </w:r>
    </w:p>
    <w:p>
      <w:r>
        <w:rPr>
          <w:b/>
        </w:rPr>
        <w:t>E. 3.5</w:t>
      </w:r>
    </w:p>
    <w:p>
      <w:r>
        <w:t>Nach dem Gesagten ist die angefochtene Verfügung vom 29. Januar 2015, mit welcher ein Rentenanspruch der Beschwerdeführerin verneint wird, im Ergebnis nicht zu beanstanden. Die dagegen gerichtete Beschwerde ist daher abzuweisen.</w:t>
      </w:r>
    </w:p>
    <w:p>
      <w:r>
        <w:rPr>
          <w:b/>
        </w:rPr>
        <w:t>E. 4</w:t>
      </w:r>
    </w:p>
    <w:p>
      <w:r>
        <w:t>Die Kosten des Verfahrens sind auf Fr. 800.-- festzulegen und ausgangsgemäss von der Beschwerdeführerin zu tragen (Art. 69 Abs. 1 bis IVG).</w:t>
      </w:r>
    </w:p>
    <w:p>
      <w:r>
        <w:rPr>
          <w:b/>
        </w:rPr>
        <w:t>E. 5</w:t>
      </w:r>
    </w:p>
    <w:p>
      <w:r>
        <w:t>.3</w:t>
      </w:r>
    </w:p>
    <w:p>
      <w:r>
        <w:t>Vor dem Hintergrund, dass die Beschwerdeführerin ihre Teilzeits tudiengänge im Rahmen der Regelstudienzeit abschloss, muss ihre Beschwerde von vornherein als aussichtslos bewertet werden. Zweifelhaft ist auch, ob die Voraussetzung der Bedürftigkeit gegeben wäre. Per 15. Februar 2016 trat die Beschwerdeführerin an der A.___ eine Stelle als wissenschaftliche Mitarbeiterin mit einem Beschäftigungsgrad von 50 % und einem Jahressalär von Fr. 44'324.-- an; die Probezeit wurde in der Folge bestanden (Urk. 23). Die IV Stelle übernahm dabei die Kosten der ergonomischen Anpassung des Arbeitsplatzes (Urk. 19). Das Gesuch der Beschwerdeführerin um Gewährung der unentgeltlichen Rechtspflege ist demnach wegen Aussichtslosigkeit abzuweisen. Das Gericht beschliesst: Das Gesuch der Beschwerdeführerin um Gewährung der unentgeltlichen Rechtspflege vom 19. Februar 2015 wird abgewiesen. und erkennt sodann: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Rechtsanwältin Magdalena Schaer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