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IV.2015.00203 vom 16. Dezember 2016</w:t>
      </w:r>
    </w:p>
    <w:p>
      <w:r>
        <w:t>ZH Sozialversicherungsgericht, 2016-12-16, DE</w:t>
      </w:r>
    </w:p>
    <w:p>
      <w:r>
        <w:rPr>
          <w:b/>
        </w:rPr>
        <w:t xml:space="preserve">Quelle: </w:t>
      </w:r>
      <w:r>
        <w:t>https://mcp.opencaselaw.ch/entscheid/zh_sozialversicherungsgericht_IV.2015.00203</w:t>
      </w:r>
    </w:p>
    <w:p>
      <w:r>
        <w:t>FR: ZH_SOZIALVERSICHERUNGSGERICHT IV.2015.00203 du 16 décembre 2016</w:t>
      </w:r>
    </w:p>
    <w:p>
      <w:r>
        <w:t>IT: ZH_SOZIALVERSICHERUNGSGERICHT IV.2015.00203 del 16 dicembre 2016</w:t>
      </w:r>
    </w:p>
    <w:p>
      <w:pPr>
        <w:pStyle w:val="Heading2"/>
      </w:pPr>
      <w:r>
        <w:t>Erwägungen</w:t>
      </w:r>
    </w:p>
    <w:p>
      <w:r>
        <w:rPr>
          <w:b/>
        </w:rPr>
        <w:t>E. 1</w:t>
      </w:r>
    </w:p>
    <w:p>
      <w:r>
        <w:t>3). In der Folge arbeitete er als Chauffeur in Teilzeitpensen , und zwar zunächst in der Zeit vom 3. Mai 2010 bis zum 3 1. März 2011 für die Z.___ SA , wobei ihm die Arbeitgeberin aus wirt schaftlichen Gründen kündigte ( Urk. 5/15 -16 , Urk. 5/38/9 ) , und danach in einer befristeten Stelle während rund acht Monaten für die A.___ GmbH ( Urk. 5/38/9) . Anschliessend bezog er Arbeitslosenentschädigung ( Urk. 5/13).</w:t>
      </w:r>
    </w:p>
    <w:p>
      <w:r>
        <w:t>Am 1. Juli 2013 meldete er sich wegen Rücken- und Fussbeschwerden bei der Sozial versicherungsanstalt des Kantons Zürich, IV-Stelle, zum Leistungsbezug an (Urk. 5/8 ). Die IV-Stelle klärte die erwerblichen und medizinischen Verhält nisse ab und holte unter anderem das rheumatologische Gutachten von Dr. med. B.___ , Facharzt für Rheumatologie und Inn ere Medizin, vom 8. Oktober 2014 ein ( Urk. 5/38). Gestützt darauf verneinte sie nach durchgeführtem Vorbescheidverf ahren ( Urk. 5/43, Urk. 5/45 ) bei einem Invaliditätsgrad von 28 %</w:t>
      </w:r>
    </w:p>
    <w:p>
      <w:r>
        <w:t>einen Anspruch auf eine Invalidenrente , wo bei s i e den Ver si cherten als Vollerwerbstätigen qualifizierte (Verfügung vom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 hem Umfang die Ausübung einer Er werbstätigkeit auf dem ausgeglichenen Arbeitsmarkt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Bei einem Invaliditätsgrad von mindestens 40 % besteht Anspruch auf eine Vier telsrente , bei einem Invaliditätsgrad von mindestens 50 % auf eine halbe Rente, b ei einem Invaliditätsgrad von mindestens 60 % auf eine Dreiviertels rente und bei einem Invaliditätsgrad von mindestens 70 % auf eine ganze Rente ( Art. 28 Abs.</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Die IV-Stelle begründet e die angefochtene Verfügung ausgehend vom Gut achten von Dr. B.___ vom 8. Oktober 2014 damit, dem Versicherten sei eine leidensangepasste Tätigkeit zu 60 % zumutbar, woraus im Rahmen eines Einkommensvergleichs ein Invaliditätsgrad von 28 % resultiere.</w:t>
      </w:r>
    </w:p>
    <w:p>
      <w:r>
        <w:t>Demgegenüber stellt sich der Beschwerdeführer auf den Standpunkt, er könne seinen Beruf als Koch oder andere körperliche Arbeiten nicht im Umfang von 60 % ausführen, da er nicht lange stehen könne. Und wenn er gehe , müsse er nach circa 300 Meter n sitzen .</w:t>
      </w:r>
    </w:p>
    <w:p>
      <w:r>
        <w:rPr>
          <w:b/>
        </w:rPr>
        <w:t>E. 3</w:t>
      </w:r>
    </w:p>
    <w:p>
      <w:r>
        <w:t>.3</w:t>
      </w:r>
    </w:p>
    <w:p>
      <w:r>
        <w:t>Das rheumat ologische Gutachten von Dr. B.___ vom 8. Oktober 2014 ( Urk.</w:t>
      </w:r>
    </w:p>
    <w:p>
      <w:r>
        <w:rPr>
          <w:b/>
        </w:rPr>
        <w:t>E. 3.5</w:t>
      </w:r>
    </w:p>
    <w:p>
      <w:r>
        <w:t>In ihrem nach Erlass der angefochtenen Verfügung</w:t>
      </w:r>
    </w:p>
    <w:p>
      <w:r>
        <w:t>vom 2 6. Januar 2015 erstellten Bericht vom 4. März 2015 diagnostizierten die Ärzte des D.___ , Klinik für Neurochirurgie, ein lumbospondylogenes Schmerzsyndrom L4/5 und L5/S1 beidseits sowie ein radikuläres Schmerzsyndrom S1 links bei aktuell persistie renden lumbalen Rücken- und Fuss s chmerzen links sowie einer progredienten Osteoc hondrose und Spondylarthrose L4/5 und weniger L 5/S 1 (MRI vom 2 6. November 2014).</w:t>
      </w:r>
    </w:p>
    <w:p>
      <w:r>
        <w:t>Weiter führten sie aus, es bestünden unverändert und über das letzte Jahr hinweg eine progrediente tieflumbale und eine linksseitig aus strahlende Schmerzsymptomatik. Vor allem die lumbalen Schmerzen müssten durch eine operative Behandlung mittels Versteifung gut therapierbar sein. Der Versicherte habe sich für eine Operation entschieden (Urk. 5/53). 4. 4.1</w:t>
      </w:r>
    </w:p>
    <w:p>
      <w:r>
        <w:t>Das Gutachten von Dr. B.___ vom 8. Oktober 2014 - auf welches die Beschwerdegeg nerin in der angefochtenen Verfügung ( Urk. 2) abgestellt hat - basiert auf für die strittigen Belange umfassenden und allseitigen Untersuchun gen, berücksichtigt die geklagten Beschwerden, wurde in Kenntnis und Berück sichtigung der Vorakten erstellt und trägt der konkret en medizinischen Situa tion Rech nung. Es erfüllt damit grundsätzlich die pra xisgemässen Kriterien an den Be weiswert ein es medizinischen Gutachtens (E .</w:t>
      </w:r>
    </w:p>
    <w:p>
      <w:r>
        <w:t>1.4).</w:t>
      </w:r>
    </w:p>
    <w:p>
      <w:r>
        <w:t>Die Vorbringen des Beschwerdeführers gegen das Gutachten ( Urk. 1) greifen nicht. Denn einerseits wurde im Gutachten übereinstimmend mit den Vorbrin gen des Versicherten eine Tätigkeit im angestammten Beruf als Koch nicht mehr als zumutbar erachtet . Andererseits wurde den Einwände n des Versicherten, dass er Probleme habe bei läng eren G eh strecken und (zeitlich) längerem Stehen , im Gutachten bei der Umschreibung der leidensangepassten Tätigkeit aufgrund der erhobenen objektiven Befunde und der medizinischen Akten</w:t>
      </w:r>
    </w:p>
    <w:p>
      <w:r>
        <w:t>angemessen Rechnung getragen . Insbesondere wurde darin festgehalten, dass längeres Ste hen an Ort , insbesondere vornüber geneigt , und häufige Gehstrecken über 150 bis 200 Meter zu vermeiden seien . Weitere stichhaltige Gründe bringt der Beschwerdeführer nicht gegen das Gutachten vor . U nd auch durch die üb rigen m edizinischen Akten wird es nicht ernsthaft in Frage gestellt. 4.2</w:t>
      </w:r>
    </w:p>
    <w:p>
      <w:r>
        <w:t>Zu prüfen bleibt die Frage, ob in der Zeit nach der Begutachtung bis zu dem für die Beurteilung des Sachverhalts massgebe n den Zeitpunkt der angefoch tenen Verfügung ( 2 6. Januar 2015 ) aufgrund nachträglicher Arztberichte Anhalts punkte für eine relevante Verschlechterung des Gesundheitszustandes vorliegen.</w:t>
      </w:r>
    </w:p>
    <w:p>
      <w:r>
        <w:t>Dies ist zu verneinen. Hinsichtlich der im Bericht des D.___ , Klinik für Psychiatrie und Psychotherapie, vom 2 0. Oktober 2014 neu diagnostizierte n leichte n bis mittelgradig depressiven Episode ist festzuhalten, dass bis zu diesem Zeitpunkt eine Einschränkung des psychischen Gesundheitszustandes weder diagnostiziert wurde noch sonst aktenkundig ist. Zudem ist das diagnost i zierte depressive Leiden gemäss diesem Bericht einer Therapie zugänglich, weshalb ih m nach der Rechtsprechung des Bundesgerichtes keine invalidisierende Wirkung zugebilligt werden kann</w:t>
      </w:r>
    </w:p>
    <w:p>
      <w:r>
        <w:t>(Urteil des Bundes gerichtes 9C_233/2016 und 9C_274/2016 vom 1 4 . November 2016 E. 6.1 ). Anhaltspunkte für eine nach der Begutachtung im relevanten Zeitraum allenfalls eingetretene</w:t>
      </w:r>
    </w:p>
    <w:p>
      <w:r>
        <w:t>Verschlechterung des somatischen Gesundheitszustandes können auch dem Bericht des D.___ ,</w:t>
      </w:r>
    </w:p>
    <w:p>
      <w:r>
        <w:t>Klinik für Neurochirurgie, vom 4. März 2015 ( Urk. 5/53) nicht entnommen werden . Denn darin erwähnte tieflumb ale Schmerzsymptomatik wurde bereits in den bei der Begutachtung vorgelegene n Arztberichten berücksichtigt, etwa mit den Berichten des D.___ , Klinik für Neurochirurgie,</w:t>
      </w:r>
    </w:p>
    <w:p>
      <w:r>
        <w:t>vom 8. Mai und 1 7. Juni 2014 ( Urk. 5/2 9, Urk. 5/33) oder dem Bericht des D.___ , Institut für Anästhesiologie, vom 1 7. Juli 2014 ( Urk. 5/35). Der Beschwerdeführer selber macht keine Verschlechterung seines Gesundheitszustandes in diesem Zeitraum geltend. Zusammen fassend ist daher festzuhalten, dass sowohl in Bezug auf die Diagno sen wie auch in Bezug auf die Beurteilung d er Arbeitsfähigkeit auf das Gutach ten vom 8. Oktober 2014 abzustellen und deshalb von einer 60%igen Arbeitsfähigkeit in einer leidens angepassten Tätigkeit (im oben umschriebenen Sinne; E. 3.3 ) auszugehen ist .</w:t>
      </w:r>
    </w:p>
    <w:p>
      <w:r>
        <w:rPr>
          <w:b/>
        </w:rPr>
        <w:t>E. 5</w:t>
      </w:r>
    </w:p>
    <w:p>
      <w:r>
        <w:t>Abs. 1 IVG tätig zu sein, ist die Invalidität ausschliesslich nach den Grundsätzen für Erwerbstätige, somit nach Art. 16 ATSG zu bemessen ( Art. 28a Abs. 3 e contrario</w:t>
      </w:r>
    </w:p>
    <w:p>
      <w:r>
        <w:t>IVG ) .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 massnahmen durch eine ihr zumutbare Tätigkeit bei ausgeglichener Arbeits marktlage erzielen könnte. Dabei kann das – vom Arzt festzulegende – Arbeits pensum unter Umständen grösser sein als das ohne gesundheitliche Beeinträchtigung geleistete (vgl. BGE 131 V 51 E. 5.1.2).</w:t>
      </w:r>
    </w:p>
    <w:p>
      <w:r>
        <w:rPr>
          <w:b/>
        </w:rPr>
        <w:t>E. 5.1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 E 134 V 322 E. 4.1 mit Hinweis ).</w:t>
      </w:r>
    </w:p>
    <w:p>
      <w:r>
        <w:rPr>
          <w:b/>
        </w:rPr>
        <w:t>E. 5.3.1</w:t>
      </w:r>
    </w:p>
    <w:p>
      <w:r>
        <w:t>Für die Festlegung des Valideneinkommens stellte die Beschwerdegegnerin in der angefochtenen Verfügung auf die vom Beschwerdeführer zuletzt ausgeübte Tätigkeit bei der Z.___ SA und das dort im Jahr 2013 hypothetisch mit einem Vollzeitpensum erzielte Einkommen von Fr. 40‘800.-- ab. Wegen der verglichen mit dem Einkommen gemäss der vom Bundesamt für Statistik herausgegebenen Lohnstrukturerhebung (LSE 2010, TA 1, Ziff. 53: Post-, Kurier- und Express dienst) unterdurchschnittlichen Entlöhnung nahm sie eine sogenannte Paralle lisierung vor (vgl. BGE 135 V 58 E. 3.1, 134 V 322 E. 4.1 mit Hinweisen) und nahm ein massgebendes Valideneinkommen von Fr. 47‘154.-- an ( Urk. 2).</w:t>
      </w:r>
    </w:p>
    <w:p>
      <w:r>
        <w:t>Aus gehend von einem Invalideneinkommen von Fr. 33‘894.-- ermittelte sie einen Invaliditätsgrad von 28 % ( Urk. 2).</w:t>
      </w:r>
    </w:p>
    <w:p>
      <w:r>
        <w:rPr>
          <w:b/>
        </w:rPr>
        <w:t>E. 5.3.2</w:t>
      </w:r>
    </w:p>
    <w:p>
      <w:r>
        <w:t>In der Beschwerdeantwort beantragte die Beschwerdegegnerin eine Korrektur des Einkommensvergleichs in dem Sinne, dass wegen der häufigen Stellen wechsel für die Festlegung des Valideneinkommens auf den Durchschnittslohn im gesamten Dienstleistungssektor gemäss LSE abzustellen sei, was bei einer Vollzeitbeschäftigung für 2013 ein Einkommen von Fr. 58‘144.-- ergäbe.</w:t>
      </w:r>
    </w:p>
    <w:p>
      <w:r>
        <w:t>Allerdings sei aufgrund der im IK-Auszug ausgewiesenen Einkommen zu bezwei feln, dass der Beschwerdeführer im Gesundheitsfall zu 100 % arbeiten würde. Da seine Ehefrau voll berufstätig sei und er gemäss der Aktenlage die Kinder betreue, sei allenfalls die gemischte Methode anzuwenden ( Urk. 4).</w:t>
      </w:r>
    </w:p>
    <w:p>
      <w:r>
        <w:rPr>
          <w:b/>
        </w:rPr>
        <w:t>E. 5.4</w:t>
      </w:r>
    </w:p>
    <w:p>
      <w:r>
        <w:t>Mit Verfügung vom 2 1. Oktober 2016 fragte das Gericht beim Beschwerdeführer nach, in welchem Umfang er ohne Gesundheitsschaden einer Erwerbstätigkeit nachginge und in welchem Umfang er sich der Haushalttätigkeit und der Kin derbetreuung widmen würde ( Urk. 7). Im Antwortschreiben vom 2 9. Oktober 2016 erläuterte der Beschwerdeführer, wie die Kinderbetreuung gewährleistet ist, äusserte sich indes auch nicht sinngemäss dahingehend, dass er ohne gesundheitliche Beeinträchtigung im Haushalt und bei der Kinderbetreuung massgeblich mitwirken würde.</w:t>
      </w:r>
    </w:p>
    <w:p>
      <w:r>
        <w:t>Eine entsprechende Bemerkung hatte der Beschwerdeführer auch nie gemacht. Erst nach Eintritt des Gesundheitsschadens gab er im Standortgespräch vom 2 6. Juli 2013 gegenüber der Sachbearbeiterin der IV-Stelle an, nach dem Auf stehen um ca. 09.00 Uhr kümmere er sich um das Kind, mache etwas Kleines im Haushalt und treffe am Nachmittag Kollegen ( Urk. 5/10), und anlässlich der Begutachtung durch Dr. B.___ führte er aus, er mache am Morgen das Frühstück für das grössere Kind und beschäftige sich am Vormittag mit der kleinen Tochter, die im damaligen Zeitpunkt sechs Monate alt war. Kochen würde er selten, da er nicht lange stehen könne; der Haushalt werde mehrheit lich durch die Ehefrau erledigt ( Urk. 5/38/9).</w:t>
      </w:r>
    </w:p>
    <w:p>
      <w:r>
        <w:t>Diese Aussagen lassen nicht auf eine Tätigkeit im Aufgabenbereich im Sinne von Art. 28a Abs. 2 IVG schliessen, die die Anwendung der gemischten Invali ditätsbemessungsmethode rechtfertigen würde. Auch die Einträge im IK-Auszug ( Urk. 5/13) geben keinen Hinweis darauf, dass der Beschwerdeführer nach der Heirat im Februar 2007 ( Urk. 5/5/9) oder nach der Geburt des ersten Kindes im Januar 2008 ( Urk. 5/5/3) die Erwerbstätigkeit reduziert hätte.</w:t>
      </w:r>
    </w:p>
    <w:p>
      <w:r>
        <w:rPr>
          <w:b/>
        </w:rPr>
        <w:t>E. 5.5</w:t>
      </w:r>
    </w:p>
    <w:p>
      <w:r>
        <w:t>Damit bleibt es bei der Anwendung der Einkommensvergleichsmethode. Der IK Auszug ( Urk. 5/13) zeigt, dass der Beschwerdeführer seit seiner Einreise in die Schweiz im Januar 2003 mit Ausnahme der Jahre 2003 und 2009, in denen er je während elf Monaten erwerbstätig war, nie während des ganzen Jahres einer Erwerbstätigkeit nachging. Zudem legt das Einkommen, das er vor Eintritt des Gesundheitsschadens bis 2009 erzielte, und das sich auf monatlich Fr. 2‘037.-- (2005) bis Fr. 2‘774.-- (2004) belief, nahe, dass es sich dabei nicht um eine Vollzeitstelle handelte. Einzig in den Jahren 2003 und 2007 betrug das durchschnittliche Monatseinkommen Fr. 4‘937.-- respektive Fr. 4‘575.--, was einem 100%-Pensum entsprechen dürfte. Angepasst an die Nominallohnent wicklung bis ins Jahr 2013 betrug das in den Jahren 2003 bis 2009 im Gast gewerbe erzielte Einkommen durchschnittlich Fr. 3‘312.-- im Monat, was einem durchschnittlichen Jahreseinkommen von Fr. 39‘744.-- entspricht (Bundesamt für Statistik, Entwicklung der Nominallöhne, der Konsumentenpreise und der Reallöhne, T39; abrufbar unter https://www.bfs.admin.ch/bfs/de/home/statis</w:t>
      </w:r>
    </w:p>
    <w:p>
      <w:r>
        <w:t>tiken/arbeit-erwerb/loehne-erwerbs</w:t>
      </w:r>
    </w:p>
    <w:p>
      <w:r>
        <w:t>einkommen-arbeitskosten/lohnentwick</w:t>
      </w:r>
    </w:p>
    <w:p>
      <w:r>
        <w:t>lung/serie-1939-100.assetdetail.335170.html</w:t>
      </w:r>
    </w:p>
    <w:p>
      <w:r>
        <w:t>).</w:t>
      </w:r>
    </w:p>
    <w:p>
      <w:r>
        <w:t>Wenn die IV-Stelle in der angefochtenen Verfügung von einem Valideneinkom men von Fr. 47‘154.-- ausging, so ist das angesichts des tatsächlich erzielten Einkommens sehr grosszügig . Die Annahme eines höheren Valideneinkommens ist nicht gerechtfertigt.</w:t>
      </w:r>
    </w:p>
    <w:p>
      <w:r>
        <w:rPr>
          <w:b/>
        </w:rPr>
        <w:t>E. 5.6</w:t>
      </w:r>
    </w:p>
    <w:p>
      <w:r>
        <w:t>Für die Festlegung des Invalideneinkommens stellte die IV-Stelle auf das gemäss LSE von Männern im Jahr 2010 für Hilfsarbeiten durchschnittlich erzielte Einkommen ab (LSE 2010 TA 1 Sektor 4, Total, Männer) und passte dieses der tatsächlichen Arbeitszeit und der Lohnentwicklung bis 2013 an. Fer ner nahm sie einen leidensbedingten Abzug von 10 % vor und ermittelte so ein Invalideneinkommen von Fr. 33‘894.-- ( Urk. 2). Dieses Vorgehen ist korrekt und wurde auch vom Beschwerdeführer nicht beanstandet.</w:t>
      </w:r>
    </w:p>
    <w:p>
      <w:r>
        <w:t>Der von IV-Stelle ermittelte Invaliditätsgrad von 28 % ist somit zu bestätigen, was zur Abweisung der Beschwerde führt.</w:t>
      </w:r>
    </w:p>
    <w:p>
      <w:r>
        <w:rPr>
          <w:b/>
        </w:rPr>
        <w:t>E.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500 .-- als ange messen. Ausgangsgemäss sind die Kosten dem Beschwerdeführer aufzuerlegen. Das Gericht erkennt: 1.</w:t>
      </w:r>
    </w:p>
    <w:p>
      <w:r>
        <w:t>Die Beschwerde wird abgewiesen. 2.</w:t>
      </w:r>
    </w:p>
    <w:p>
      <w:r>
        <w:t>Die Gerichtskosten von Fr. 500 .-- werden dem Beschwerdeführer auferlegt. Rechnung und Einzahlungsschein werden dem Kostenpflichtigen nach Eintritt der Rechtskraft zuge stellt.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 dung mit Angabe der Beweis mit tel und die Unterschrift des Beschwerdeführer 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