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IV.2015.00151 vom 23. Juni 2015</w:t>
      </w:r>
    </w:p>
    <w:p>
      <w:r>
        <w:t>ZH Sozialversicherungsgericht, 2015-06-23, DE</w:t>
      </w:r>
    </w:p>
    <w:p>
      <w:r>
        <w:rPr>
          <w:b/>
        </w:rPr>
        <w:t xml:space="preserve">Quelle: </w:t>
      </w:r>
      <w:r>
        <w:t>https://mcp.opencaselaw.ch/entscheid/zh_sozialversicherungsgericht_IV.2015.00151</w:t>
      </w:r>
    </w:p>
    <w:p>
      <w:r>
        <w:t>FR: ZH_SOZIALVERSICHERUNGSGERICHT IV.2015.00151 du 23 juin 2015</w:t>
      </w:r>
    </w:p>
    <w:p>
      <w:r>
        <w:t>IT: ZH_SOZIALVERSICHERUNGSGERICHT IV.2015.00151 del 23 giugno 2015</w:t>
      </w:r>
    </w:p>
    <w:p>
      <w:pPr>
        <w:pStyle w:val="Heading2"/>
      </w:pPr>
      <w:r>
        <w:t>Erwägungen</w:t>
      </w:r>
    </w:p>
    <w:p>
      <w:r>
        <w:rPr>
          <w:b/>
        </w:rPr>
        <w:t>E. 1</w:t>
      </w:r>
    </w:p>
    <w:p>
      <w:r>
        <w:t>X.___ , geboren 1970 , Mutter von 5 Kindern (Jahrgang 1989, 1990, 1994, 1996 und 1999 ), meldete sich u nter Hinweis auf eine seit sechs Jahren bestehende psychische Beeinträchtigung am</w:t>
      </w:r>
    </w:p>
    <w:p>
      <w:r>
        <w:rPr>
          <w:b/>
        </w:rPr>
        <w:t>E. 1.1</w:t>
      </w:r>
    </w:p>
    <w:p>
      <w:r>
        <w:t>Versicherte mit vollendetem 2 0. Altersjahr, die vor der Beeinträchtigung ihrer körperlichen, geistigen oder psychischen Gesundheit nicht erwerbstätig waren und denen eine Erwerbstätigkeit nicht zugemutet werden kann, gelten nach Art. 5 Abs. 1 des Bundesgesetzes über die Invalidenversicherung (IVG) in Ver bindung mit Art. 8 Abs. 3 des Bundesgesetzes über den Allgemeinen Teil des Sozialversicherungsrechts</w:t>
      </w:r>
    </w:p>
    <w:p>
      <w:r>
        <w:t>(ATSG) als invalid, wenn eine Unmöglichkeit vorliegt, sich im bisherigen Aufgabenbereich zu betätigen. Art.</w:t>
      </w:r>
    </w:p>
    <w:p>
      <w:r>
        <w:rPr>
          <w:b/>
        </w:rPr>
        <w:t>E. 1.2</w:t>
      </w:r>
    </w:p>
    <w:p>
      <w:r>
        <w:t>Nach Art. 4 Abs. 2 IVG gilt die Invalidität als eingetreten, sobald sie die für die Begründung des Anspruches auf die jeweilige Leistung erforderliche Art und Schwere erreicht hat. Dieser Zeitpunkt ist objektiv aufgrund des Gesundheits zustandes festzustellen; zufällige externe Faktoren sind unerheblich (AHI 2003 S. 209 E. 2a). Er beurteilt sich auch nicht nach dem Zeitpunkt, in dem eine Anmeldung eingereicht oder von dem an eine Leistung gefordert wird und stimmt nicht notwendigerweise mit dem Zeitpunkt überein, in welchem die versicherte Person erstmals Kenntnis davon bekommt, dass der Gesundheits schaden Anspruch auf Versicherungsleistungen geben kann (BGE</w:t>
      </w:r>
    </w:p>
    <w:p>
      <w:r>
        <w:t>126 V 5 E. 2b mit Hinweisen; AHI 2002 S. 147 E. 3a). Aus Art. 4 Abs. 2 IVG ergibt sich, dass der Eintritt der Invalidität für die einzelnen Leistungen der Invalidenversiche rung autonom zu bestimmen ist (so genannte leistungsspezifische Invalidität). Dabei sind die rechtlichen Vorgaben zu berücksichtigen, die sich aus Art. 4 Abs. 1 IVG (in Verbindung mit Art.</w:t>
      </w:r>
    </w:p>
    <w:p>
      <w:r>
        <w:rPr>
          <w:b/>
        </w:rPr>
        <w:t>E. 2</w:t>
      </w:r>
    </w:p>
    <w:p>
      <w:r>
        <w:t>/1 ) und beantragte, diese sei aufzuheben und es sei ihr ab 1. Oktober 2014 eine ganze Invalidenrente zuzusprechen . Bezüglich der Ausrichtung einer Hilflosenentschädigung sei die Angelegenheit zwecks Vornahme weiterer Abklärungen an die Beschwerdegegnerin zurückzuweisen. Eventuell sei das Verfahren zu weiteren tatsächlichen und medizinischen Abklärungen an die Beschwerdegegnerin zurückzuweisen. Es seien ihr Er ziehungsgutschriften für ihre fünf Kinder anzurechnen und die Beitragsjahre neu zu berechnen ( Urk. 1 S. 2 ).</w:t>
      </w:r>
    </w:p>
    <w:p>
      <w:r>
        <w:t>Die IV-Stelle beantragte mit Beschwerdeantwort vom 1 2. März 2015 ( Urk.</w:t>
      </w:r>
    </w:p>
    <w:p>
      <w:r>
        <w:rPr>
          <w:b/>
        </w:rPr>
        <w:t>E. 2.1</w:t>
      </w:r>
    </w:p>
    <w:p>
      <w:r>
        <w:t>Die Beschwerdegegnerin begründete ihre Verfügung ( Urk. 2) damit, dass bis zum heutigen Tage weder von der Beschwerdeführerin noch von ihrem Ehe mann Beiträge geleistet worden seien. Da Beiträge jedoch maximal fünf Jahre rückwirkend einbezahlt werden könnten, hätten vorliegend die Voraussetzun gen für die Erfüllung der Beitragsjahre bei Eintritt des Versicherungsfalles am 1 9. September 2008 nicht mehr erfüllt werden können, weshalb kein Anspruch auf eine Invalidenrente bestehe (S. 2).</w:t>
      </w:r>
    </w:p>
    <w:p>
      <w:r>
        <w:t>In der Beschwerdeantwort führte die Beschwerdegegnerin aus, es sei zutreffend, dass die erforderlichen Beitragsjahre auch durch Anrechnung von Erziehungs- oder Betreuungsgutschriften erfüllt werden könnten, weshalb die Sache zur erneuten Prüfung der versicherungsmässigen Voraussetzungen zurückzuweisen sei ( Urk. 6 S. 1 Ziff. 2). Sollten die versicherungsmässigen Voraussetzungen erfüllt sein, wären zudem weitere medizinische Abklärungen durchzuführen, da lediglich ein Bericht vorliege, welcher die beweisrechtlichen Anforderungen nicht erfülle</w:t>
      </w:r>
    </w:p>
    <w:p>
      <w:r>
        <w:t>(S. 2 Ziff. 2-3).</w:t>
      </w:r>
    </w:p>
    <w:p>
      <w:r>
        <w:rPr>
          <w:b/>
        </w:rPr>
        <w:t>E. 2.2</w:t>
      </w:r>
    </w:p>
    <w:p>
      <w:r>
        <w:t>Dagegen machte die Beschwerdeführerin in ihrer Beschwerde ( Urk. 1) geltend, die Beschwerdegegnerin habe den Zeitpunkt des Eintritts des Versicherungs falles ungenügend abgeklärt. E s stehe nicht zweifellos fest, dass der Versiche rungsfall bereit s am 1 9. September 2008 eingetreten sei und sie durch eine rückwirkende Einzahlung von Beiträgen ihre drei vollen Beitragsjahre nicht mehr erfüllen kön ne (S. 4). Zudem seien die versicherungsmässigen Voraus setzungen erfüllt, da die drei vollen Beitragsjahre auch durch Anrechnung von Erziehungsgutschriften erfüllt werden könnten</w:t>
      </w:r>
    </w:p>
    <w:p>
      <w:r>
        <w:t>(S.</w:t>
      </w:r>
    </w:p>
    <w:p>
      <w:r>
        <w:t>5 Ziff. 6).</w:t>
      </w:r>
    </w:p>
    <w:p>
      <w:r>
        <w:t>In ihrer Stellungnahme zur Vernehmlassung ( Urk. 13) machte die Beschwerde führerin weiter geltend , die Beschwerdegegnerin habe nun anerkannt, dass bei ihr die versicherungsmässigen Voraussetzungen durch die Anrechnung von Erziehungs- und Betreuungsgutschriften erfüllt seien ( S. 3 Ziff. 2). Die Beschwer degegnerin</w:t>
      </w:r>
    </w:p>
    <w:p>
      <w:r>
        <w:t>sei darauf zu behaften, dass der Versicherungsfall am 1 9. September 2008 eingetreten sei . Es sei ihr daher ab Oktober 2014 eine ganze Invalidenrente zuzusprechen. Mit Bezug auf die Hilflosenentschädigung sei die Angelegenheit an die Vorinstanz zu weiteren Abklärungen und Neuverfügung zurückzuweisen (S. 3 Ziff. 3). 3. 3.1</w:t>
      </w:r>
    </w:p>
    <w:p>
      <w:r>
        <w:t>Die Beschwerdegegnerin hat ursprünglich in ihrer Verfügung einen Anspruch auf eine Invalidenrente mit Hinweis auf das Nichterfüllen der Beitragsjahre zum Zeitpunkt des Versicherungsfalles verneint (vorstehend E. 2.1). Wie die Beschwerdeführerin beschwerdeweise zutreffend feststellte - von der</w:t>
      </w:r>
    </w:p>
    <w:p>
      <w:r>
        <w:t>Beschwer degegnerin</w:t>
      </w:r>
    </w:p>
    <w:p>
      <w:r>
        <w:t>in der Vernehmlassung anerkannt - ist es grundsätzlich möglich, dass Beitragsjahre auch durch Anrechnung von Erziehungs - oder Betreuungs gutschriften erfüllt werden können (vgl. vorstehend E. 1.4 ). Unzutreffend ist jedoch, dass die Beschwerdegegnerin damit</w:t>
      </w:r>
    </w:p>
    <w:p>
      <w:r>
        <w:t>ohne die Vornahme weiterer Ab klärungen die versicherungsmässigen Voraussetzungen bei der Beschwerde führerin für gegeben erachtete , beantragte sie doch</w:t>
      </w:r>
    </w:p>
    <w:p>
      <w:r>
        <w:t>ausdrücklich die Rückwei sung zu deren Prüfung. 3.2</w:t>
      </w:r>
    </w:p>
    <w:p>
      <w:r>
        <w:t>Die Beschwerdegegnerin wies weiter auf den ungenügend abgeklärten medizini schen Sachverhalt hin. Den Akten liegt lediglich ein Arztbericht der Y.___</w:t>
      </w:r>
    </w:p>
    <w:p>
      <w:r>
        <w:t>vom 2 6. August 2014 ( Urk. 7/22) bei, welcher für die Beurteilung der invalidenversicherungsrechtlichen Ansprüche der Beschwerdeführerin unzu reichend ist. Wie auch in der Beschwerdeschrift ausgeführt , herrscht betreffend den Beginn und das Ausmass der Arbeitsunfähigkeit weitgehende Unklarheit. Auch wurde n hinsichtlich der beantragten Hilflosenentschädigung weder ent sprechende Abklärungen getätigt, noch wurde mit der hier angefochtenen Ver fügung über diesen Anspruch entschieden. 3.3</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3.4</w:t>
      </w:r>
    </w:p>
    <w:p>
      <w:r>
        <w:t>I nsgesamt</w:t>
      </w:r>
    </w:p>
    <w:p>
      <w:r>
        <w:t>fehlt es vorliegend an einer verlässlichen Grundlage zur Prüfung der versicherungsmässigen Voraussetzungen sowie an den medizinischen Grundla gen zur Beur teilung von allfälligen Leistungsansprüchen und damit an der Grundlage für einen Entscheid.</w:t>
      </w:r>
    </w:p>
    <w:p>
      <w:r>
        <w:t>Zur Beurteilung der invalidenversic herungsrechtlichen Ansprüche der Beschwer de führerin bedarf es nebst Klarheit betreffend der versicherungsmässi gen Voraussetzungen zusätzlicher medizinischer Grundlagen und Abklärungen.</w:t>
      </w:r>
    </w:p>
    <w:p>
      <w:r>
        <w:t>Die angefochtene Verfügung vom 1 5. Dezember 2014 ( Urk. 2 /1 ) ist folglich auf zu heben und die Sache zur Vornahme weiterer Abklärunge n im Sinne der Erwägungen und hernach erneutem Entschei d über den Leistungsanspruch der Besc hwerdeführerin an die Beschwerdegegnerin zurückzuweisen. 4. 4.1</w:t>
      </w:r>
    </w:p>
    <w:p>
      <w:r>
        <w:t>Da es um die Bewilligung oder Verweigerung von Versicherungsleistungen geht, ist das Verfahren kostenpflichtig. Die Gerichtskosten sind nach dem Verfahrens aufwand und unabhängig vom Streitwert festzulegen (Art. 69 Abs. 1 bis IVG) und auf Fr. 400.-- anzusetzen. Entsprechend dem Ausgang des Verfahrens sind sie der unterliegenden Beschwerdegegnerin aufzuerlegen.</w:t>
      </w:r>
    </w:p>
    <w:p>
      <w:r>
        <w:t>Unter diesen Umständen erweist sich das Gesuch der Beschwerdeführerin um unentgeltliche Prozessführung ( Urk. 1 S. 2) als gegenstandslos. 4.2</w:t>
      </w:r>
    </w:p>
    <w:p>
      <w:r>
        <w:t>Nach ständiger Rechtsprechung gilt die Rückweisung der Sache an die Verwal tung zur weiteren Abklärung und neuen Verfügung als vollständiges Obsiegen, weshalb die vertretene Beschwerdeführerin Anspruch auf eine Prozessentschä digung hat.</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Entschädigungen vor dem Sozialversicherungsgericht ( GebV</w:t>
      </w:r>
    </w:p>
    <w:p>
      <w:r>
        <w:t>SVGer ) wird - auch im Rahmen der unentgeltlichen Rechtsvertretung - namentlich für unnötigen Aufwand kein Ersatz gewährt.</w:t>
      </w:r>
    </w:p>
    <w:p>
      <w:r>
        <w:t>Der von Rechtsanwältin Barbara Wyler mit Eingabe vom 2 7. April 2015 ( Urk. 14) geltend gemachte Aufwand von 18.17 Stunden ist der Bedeutung der Streitsache und der Schwierigkeit des Prozesses nicht angemessen. Der geltend gemachte Aufwand lässt sich infolge der nur nach Datum und nicht nach dem Aufwand für die einzelne Tätigkeit gegliederten Zusammenstellung nicht nachvollziehen.</w:t>
      </w:r>
    </w:p>
    <w:p>
      <w:r>
        <w:t>Angesichts der zu studierenden gut 40 Aktenstücke der Beschwerdegegnerin, der etwa sechs- und drei seitigen Rechtsschriften, den Aufwendungen im Zusammenhang mit dem Gesuch um unentgeltliche Rechtsverbeiständung , den allenfalls bestehenden Verständigungsschwierigkeiten, sowie der in ähnlichen Fällen zugesprochenen Beträge ist die Entschädigung bei Anwendung des gerichtsübli chen Stundenansatzes von Fr. 220 .-- (zuzüglich Mehrwertsteuer) auf Fr. 2‘800.-- (inklusive Barauslagen und Mehrwertsteuer) festzusetzen. Das Gericht erkennt: 1.</w:t>
      </w:r>
    </w:p>
    <w:p>
      <w:r>
        <w:t>Die Beschwerde wird in dem Sinne gutgeheissen, dass die</w:t>
      </w:r>
    </w:p>
    <w:p>
      <w:r>
        <w:t>Verfügung vom 1 5. Dezember 2014 aufgehoben und die Sache an die Sozialversicherungsanstalt des Kantons Zürich, IV-Stelle, zurückgewiesen wird, damit diese, nach erfolgter Abklärung im Sinne der E rwägungen, über den Anspruch der Versicherten neu verfüge . 2.</w:t>
      </w:r>
    </w:p>
    <w:p>
      <w:r>
        <w:t>Die Gerichtskosten von Fr. 400 .-- werden der Beschwerdegegnerin auferlegt. Rechnung und Einzahlungsschein werden der Kostenpflichtigen nach Eintr itt der Rechts kraft zugestellt. 3.</w:t>
      </w:r>
    </w:p>
    <w:p>
      <w:r>
        <w:t>Die Beschwerdegegnerin wird verpflichtet, der Beschwerdeführerin eine Prozessent schä digung von Fr. 2‘800 .-- (inkl. Barauslagen un d MWSt ) zu bezahlen. 4.</w:t>
      </w:r>
    </w:p>
    <w:p>
      <w:r>
        <w:t>Zustellung gegen Empfangsschein an: - Rechtsanwältin Dr. Barbara Wyler - Sozialversicherungsanstalt des Kantons Zürich, IV-Stelle , unter Beilage einer Kopie von Urk.</w:t>
      </w:r>
    </w:p>
    <w:p>
      <w:r>
        <w:rPr>
          <w:b/>
        </w:rPr>
        <w:t>E. 6</w:t>
      </w:r>
    </w:p>
    <w:p>
      <w:r>
        <w:t>) die t eilweise Gutheissung der Beschwerde im Sinne einer Rückweisung zu weiteren Abklärungen. Die Beschwerdeführerin hielt in ihrer Eingabe vom 2 7. April 2015 an ihren gestellten Anträgen fest ( Urk. 13 S. 2), was der Beschwerdegegnerin am 1 7. Ju n i 2015 zur Kenntnis gebracht wurde ( Urk. 15).</w:t>
      </w:r>
    </w:p>
    <w:p>
      <w:r>
        <w:t>Das Gericht zieht in Erwägung: 1.</w:t>
      </w:r>
    </w:p>
    <w:p>
      <w:r>
        <w:rPr>
          <w:b/>
        </w:rPr>
        <w:t>E. 7</w:t>
      </w:r>
    </w:p>
    <w:p>
      <w:r>
        <w:t>Abs. 2 ATSG ist sinn gemäss anwendbar. Demnach sind für die Beurteilung des Vorliegens einer Erwerbsunfähigkeit ausschliesslich die Folgen der gesundheitlichen Beeinträch tigung zu berücksichtigen. Eine Erwerbsunfähigkeit liegt zudem nur vor, wenn sie aus objektiver Sicht nicht überwindbar ist.</w:t>
      </w:r>
    </w:p>
    <w:p>
      <w:r>
        <w:rPr>
          <w:b/>
        </w:rPr>
        <w:t>E. 8</w:t>
      </w:r>
    </w:p>
    <w:p>
      <w:r>
        <w:t>ATSG) ergeben. Folglich begründet der Gesundheitsschaden für jede Leistungsart innerhalb der Eingliederungsmass nahmen je einen eigenen Versicherungsfall (BGE 112 V 275; vgl. auch BGE 126 V 241 mit Hinweisen; Urteil des Bundesgerichts I 159/05 vom 1 6. März 2006 E.</w:t>
      </w:r>
    </w:p>
    <w:p>
      <w:r>
        <w:t>3.2.1 mit Hinweisen). 1 .3</w:t>
      </w:r>
    </w:p>
    <w:p>
      <w:r>
        <w:t>Schweizerische und ausländische Staatsangehörige sowie Staatenlose haben gemäss Art. 6 IVG Anspruch auf Leistungen gemäss den nachstehenden Bestimmungen. Art. 39 bleibt vorbehalten ( Abs. 1). Sieht ein von der Schweiz abgeschlossenes Sozialversicherungsabkommen die Leistungspflicht nur des einen Vertragsstaates vor, so besteht kein Anspruch auf eine Invalidenrente, wenn die von Schweizerinnen und Schweizern oder Angehörigen des Vertrags staates in beiden Ländern zurückgelegten Versicherungszeiten nach der Zusammenrechnung einen Rentenanspruch nach dem Recht des andern Ver tragsstaates begründen ( Abs. 1 bis ). Ausländische Staatsangehörige sind, vorbe hältlich Artikel 9 Absatz 3, nur anspruchsberechtigt, solange sie ihren Wohnsitz und gewöhnlichen Aufenthalt ( Art.</w:t>
      </w:r>
    </w:p>
    <w:p>
      <w:r>
        <w:rPr>
          <w:b/>
        </w:rPr>
        <w:t>E. 13</w:t>
      </w:r>
    </w:p>
    <w:p>
      <w:r>
        <w:t>ATSG) in der Schweiz haben und sofern sie bei Eintritt der Invalidität während mindestens eines vollen Jahres Beiträge geleistet oder sich ununterbrochen während zehn Jahren in der Schweiz aufge halten haben. Für im Ausland wohnhafte Angehörige dieser Personen werden keine Leistungen gewährt ( Abs. 2). Bei Personen, die mehrere sich ablösende Staatsangehörigkeiten besessen haben, ist für die Leistungsberechtigung die Staatsangehörigkeit während des Leistungsbezugs massgebend (Abs. 3). 1. 4</w:t>
      </w:r>
    </w:p>
    <w:p>
      <w:r>
        <w:t>Gemäss Art. 36 Abs. 1 IVG haben Versicherte Anspruch auf eine ordentliche Rente, die bei Eintritt der Invalidität während mindestens drei Jahren Beiträge geleistet haben.</w:t>
      </w:r>
    </w:p>
    <w:p>
      <w:r>
        <w:t>Gemäss Art. 36 Abs. 2 IVG sind für die Berechnung der ordentlichen Invaliden rente die Bestimmungen des Bundesgesetzes über die Alters- und Hinterlas senenversicherung (AHVG) sinngemäss anwendbar; der Bundesrat kann ergän zende Vorschriften erlassen.</w:t>
      </w:r>
    </w:p>
    <w:p>
      <w:r>
        <w:t>Laut Art. 32 Abs. 1 der Verordnung über die Invalidenversicherung (IVV) in Verbindung mit Art. 50 der Verordnung über die Alters- und Hinterlassenen versicherung (AHVV) und Art. 29 ter</w:t>
      </w:r>
    </w:p>
    <w:p>
      <w:r>
        <w:t>Abs. 2 AHVG liegt ein volles Beitragsjahr vor, wenn eine Person insgesamt länger als elf Monate im Sinne von Art. 1 oder 2 AHVG versichert war und während dieser Zeit entweder den Mindestbeitrag bezahlt hat (Variante 1) oder aber Beitragszeiten aufweist, in welchen der Ehe gatte gemäss</w:t>
      </w:r>
    </w:p>
    <w:p>
      <w:r>
        <w:t>Art. 3 Abs. 3 AHVG mindestens den doppelten Mindestbeitrag entrichtet hat (Variante 2), oder für welche Erziehungs- oder Betreuungsgut schriften angerechnet werden können (Variante 3).</w:t>
      </w:r>
    </w:p>
    <w:p>
      <w:r>
        <w:t>E ine persönliche Beitragsentrichtung ist demnach bei der Ermittlung der ein jähri gen Mindestbeitragsdauer für den ordentlichen Rent enanspruch gemäss AHVG und IVG nicht mehr erforderlich (vgl. BGE 125 V 253 S. 255) . 2.</w:t>
      </w:r>
    </w:p>
    <w:p>
      <w:r>
        <w:rPr>
          <w:b/>
        </w:rPr>
        <w:t>E. 14</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