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IV.2015.00111 vom 12. Mai 2015</w:t>
      </w:r>
    </w:p>
    <w:p>
      <w:r>
        <w:t>ZH Sozialversicherungsgericht, 2015-05-12, DE</w:t>
      </w:r>
    </w:p>
    <w:p>
      <w:r>
        <w:rPr>
          <w:b/>
        </w:rPr>
        <w:t xml:space="preserve">Quelle: </w:t>
      </w:r>
      <w:r>
        <w:t>https://mcp.opencaselaw.ch/entscheid/zh_sozialversicherungsgericht_IV.2015.00111</w:t>
      </w:r>
    </w:p>
    <w:p>
      <w:r>
        <w:t>FR: ZH_SOZIALVERSICHERUNGSGERICHT IV.2015.00111 du 12 mai 2015</w:t>
      </w:r>
    </w:p>
    <w:p>
      <w:r>
        <w:t>IT: ZH_SOZIALVERSICHERUNGSGERICHT IV.2015.00111 del 12 maggio 2015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O.___ische Staatsangehörige X.___ , geboren 1982, absolvierte in O.___ die obligatorische Schulausbildung ( Urk. 7/ 2/4). Im Jahr 2000 reiste er erstmal s in die Schweiz ein, wo er in den folgenden Jahren als Saisonnier im Strassenbau als Hilfsarbeiter tätig war ( Urk. 7/ 2/3, Urk. 7/ 1/1, Urk. 7/ 9-10). Von November 2002 bis April 2003 bezog er Arbeits losenentschä digung ( Urk. 7/ 9). In der Folge arbeitete er von Mai 2003 bis Dezember 2004 als Bauarbeiter ( Urk. 7/ 1/2, Urk. 7/ 1/21, Urk. 7/ 9) und von August 2005 bis September 2006 als Hilfs-Monteur in einem Unternehmen für vorfabrizierte Bauelemente ( Urk. 7/ 1/3, Urk. 7/ 9, Urk. 7/ 12). Am 27. No vember 2006 meldete sich X.___ unter Hinweis auf seit November 2003 bestehende „schwere Depressionen“ bei der Sozialversiche rungsanstalt des Kantons Zürich, IV-Stelle, zum Leistungsbezug an (Urk. 7/ 2, Urk. 7/ 7). Die IV-Stelle wies mit Verfügungen vom 1 1. respektive 12. März 2008 die Leistungs be gehren des Ver sicherten (Invalidenrente bzw. berufliche Mass nahmen) ab (Urk.</w:t>
      </w:r>
    </w:p>
    <w:p>
      <w:r>
        <w:t>7/ 75-76). Diese Verfügungen erwuchsen unangefochten in Rechtskraft.</w:t>
      </w:r>
    </w:p>
    <w:p>
      <w:r>
        <w:rPr>
          <w:b/>
        </w:rPr>
        <w:t>E. 1.2</w:t>
      </w:r>
    </w:p>
    <w:p>
      <w:r>
        <w:t>Am 1 0. August 2009 trat</w:t>
      </w:r>
    </w:p>
    <w:p>
      <w:r>
        <w:t>X.___ eine Lehre zum Schrei ner mit eidgenössischem Fähigkeitszeugnis (EFZ) an [ Urk. 7/125]. Wegen den wiederholten Absenzen des Versicherten</w:t>
      </w:r>
    </w:p>
    <w:p>
      <w:r>
        <w:t>löste der Lehrbetrieb das Lehrver hältnis</w:t>
      </w:r>
    </w:p>
    <w:p>
      <w:r>
        <w:t>per 31.</w:t>
      </w:r>
    </w:p>
    <w:p>
      <w:r>
        <w:t>Januar 2013 auf (Urk. 7/ 140). Am selben Tag beantragte d er Versicherte bei der IV-Stelle sinngemäss Kostengutsprache für die Fort setzung der Lehre an einem geschützten Arbeits platz in der Schreinerei Y.___ (Urk. 7/ 141). Ab 1. Mai 2013 absolvierte der Versicherte beim Verein Y.___ ein von der Eidg enössischen Invalidenver sicherung finan ziertes Arbeits training (Urk. 7/153, Urk. 7/161). In der Folge erteilte ihm die IV Stelle Kosten gutsprache für die Weiter führung der Aus bildung zum Schreiner EFZ beim Ver ein Y.___ vo m 19. August 2013 bis 1 8. August 2015 (3. und 4. Lehrjahr) [ Urk. 7/ 163] . Der Versicherte bestand die Teilprüfung zum Schreiner EFZ im 3. Lehrjahr jedoch nicht (Urk. 7/ 176 S. 2). Da raufhin prüfte die IV Stelle die Weiterführung der beruflichen Massnahme (Urk. 7/ 188/3) . Sie holte den Bericht des behandelnden Psychiaters, Dr. med. Z.___ , Psychiatrie und Psy chotherapie FMH, vom 7. August 2014 ein (Urk. 10/182) und verfügte am 20. August 2014 schliesslich</w:t>
      </w:r>
    </w:p>
    <w:p>
      <w:r>
        <w:t>den Abbruch der beruflichen Massnahme per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