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IV.2015.00061 vom 17. März 2016</w:t>
      </w:r>
    </w:p>
    <w:p>
      <w:r>
        <w:t>ZH Sozialversicherungsgericht, 2016-03-17, DE</w:t>
      </w:r>
    </w:p>
    <w:p>
      <w:r>
        <w:rPr>
          <w:b/>
        </w:rPr>
        <w:t xml:space="preserve">Quelle: </w:t>
      </w:r>
      <w:r>
        <w:t>https://mcp.opencaselaw.ch/entscheid/zh_sozialversicherungsgericht_IV.2015.00061</w:t>
      </w:r>
    </w:p>
    <w:p>
      <w:r>
        <w:t>FR: ZH_SOZIALVERSICHERUNGSGERICHT IV.2015.00061 du 17 mars 2016</w:t>
      </w:r>
    </w:p>
    <w:p>
      <w:r>
        <w:t>IT: ZH_SOZIALVERSICHERUNGSGERICHT IV.2015.00061 del 17 marzo 2016</w:t>
      </w:r>
    </w:p>
    <w:p>
      <w:pPr>
        <w:pStyle w:val="Heading2"/>
      </w:pPr>
      <w:r>
        <w:t>Erwägungen</w:t>
      </w:r>
    </w:p>
    <w:p>
      <w:r>
        <w:rPr>
          <w:b/>
        </w:rPr>
        <w:t>E. 1</w:t>
      </w:r>
    </w:p>
    <w:p>
      <w:r>
        <w:t>.4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.2</w:t>
      </w:r>
    </w:p>
    <w:p>
      <w:r>
        <w:t>Dagegen lässt der Versicherte zur Hauptsache vorbringen, dass entgegen der Auffassung der Beschwerdegegnerin nicht von einer zweifellosen Unric htigkeit der Rentenzusprache beziehungsweise der diese bestätigenden Verfügungen beziehungsweise Mitteilung en auszugehen sei . Alsdann habe sich der psychi sche Gesundheitszustand gemäss dem psychiatrischen Teilgutachten der Medas seit der Begutachtung durch Dr. B.___ im Jahr 2009 nicht verändert, weshalb auch kein Revisionstatbestand gegeben sei . Schliesslich erweise sich auch die Mitteilung vom 1. Dezember 2014 über den Abschluss der Eingliederungsmass nahmen nicht als rechtens (Urk. 6).</w:t>
      </w:r>
    </w:p>
    <w:p>
      <w:r>
        <w:rPr>
          <w:b/>
        </w:rPr>
        <w:t>E. 3</w:t>
      </w:r>
    </w:p>
    <w:p>
      <w:r>
        <w:t>. 1 . 1</w:t>
      </w:r>
    </w:p>
    <w:p>
      <w:r>
        <w:t>In seinem orthopädischen Gutachten vom 29. August 2008 hatte</w:t>
      </w:r>
    </w:p>
    <w:p>
      <w:r>
        <w:t>Dr. med. A.___</w:t>
      </w:r>
    </w:p>
    <w:p>
      <w:r>
        <w:t>gestützt auf seine Untersuchung en des Beschwerdeführers vom 2. Juli und 2 6. August 2008 folgende Diagnosen gestellt ( Urk. 15/58 S. 15) : - Invalidisi erende Schmerzen lumbovertebral und der linken unteren Extre mität (ICD-10 M54.9) mit: - Hyposensibilität ganze linke Körperseite - Fuss-/ Zehenheberschwäche links - o hne morphologisches Korrelat im MRI</w:t>
      </w:r>
    </w:p>
    <w:p>
      <w:r>
        <w:t>Er gab im Wesentlichen an, aus orthopädischer Sicht sei das Schmerzsyndrom des Exploranden nicht erklärbar, man müsse hier an eine Schmerzverarbei tungsstörung oder an etwas anderes aus dem psychiatrischen Formenkreis den ken. Initial habe sicher eine Diskushernie links bestanden, welche sich aber zurückgebildet habe, während die Schmerzsituation trotz fehlendem morpholo gische m Korrelat unverändert geblieben sei. Aus orthopädischer Sicht sei der Versicherte für jede Tätigkeit vollschichtig arbeitsfähig. Zum jetzigen Zeitpunkt sei jedoch wegen der Unfähigkeit, seinen Rücken normal zu gebrauchen, sowie wegen der Situation an der rechten Hand (aktuelle Fräsenverletzung ) an eine Arbeit nicht zu denken. Eine psychiatrische Begutachtung sei dringend ange zeigt ( Urk. 15/58, insbes. S. 1</w:t>
      </w:r>
    </w:p>
    <w:p>
      <w:r>
        <w:rPr>
          <w:b/>
        </w:rPr>
        <w:t>E. 3.2</w:t>
      </w:r>
    </w:p>
    <w:p>
      <w:r>
        <w:t>hievor ) - wiedererwägungsweise auf die bisherige Rentenzusprache zurückgekommen. Vorliegend ist daher ent sprechend dem Vorgehen der Verwaltung zunächst die zweifellose Unrichtigkeit der bisherigen Leistungsausrichtung zu prüfen. Zuletzt hatte die Verwaltung dem Beschwerdeführer nach eingehenden medizinischen Abklärungen m it Mit teilung vom 23. Juli 2009 ( Urk. 15/76) den weiteren Anspruch auf die bisherige ( ganze) Invalidenrente bestätigt . Damit trat die ser</w:t>
      </w:r>
    </w:p>
    <w:p>
      <w:r>
        <w:t>Entscheid an die Stelle der bisherigen Verfügungen bzw. Mitteilungen, welche auch bei einem Rückkom menstitel (Wiedererwägung oder Revision) hinsichtlich der Mitteilung vom 23. Juli 2009</w:t>
      </w:r>
    </w:p>
    <w:p>
      <w:r>
        <w:t>nicht wieder aufleb t en ( vgl. E. 1 .3 hievor unter Hinweis auf BGE 140 V 514 E. 5.2). Zu prüfen ist demnach die zweifellose Unrichtigkeit ( nur ) der Mitteilung vom 23. Juli 2009 beziehungsweise ,</w:t>
      </w:r>
    </w:p>
    <w:p>
      <w:r>
        <w:t>ob die damalige Einschätzung des medizinischen Sachverhalts als zweifellos unrichtig zu bezeichnen ist.</w:t>
      </w:r>
    </w:p>
    <w:p>
      <w:r>
        <w:rPr>
          <w:b/>
        </w:rPr>
        <w:t>E. 4</w:t>
      </w:r>
    </w:p>
    <w:p>
      <w:r>
        <w:t>f.) . 3 . 1 . 2</w:t>
      </w:r>
    </w:p>
    <w:p>
      <w:r>
        <w:t>Dr. B.___</w:t>
      </w:r>
    </w:p>
    <w:p>
      <w:r>
        <w:t>hatte i n seinem psychiatrischen Gutachten vom 6. April 2009 aus ge führt , es sei anzunehmen , dass die Beschwerden, die der Versicherte zeige, dem psychiatrischen Formenkreis zuzuordnen seien. M it Blick auf die neben der massive n körperliche n Schonhaltung beklagte Hypästhesie der linken Körper hälfte sowie der extrem starken Schmerzüberempfindlichkeit der linken Halb seite sei – bevor einer sichere psychiatrische Diagnose gestellt werden könne – eine neurologische Untersuchung zwecks Ausschluss einer neurologischen Krankheit angezeigt . Ausgehend von der Annahme, dass die psychiatrische Genese zutreffe, sei von einer schweren chronischen Konversionsstörung (ICD 10 F44.6 und F44.4) auszugehen, wobei anzunehmen sei , dass in einem gewissen Masse auch e ine Aggravation bestehe ( ICD-10 F68.0). Dabei könne jedoch nicht genau differenziert werden , was Konversion und was Aggravation sei , jedoch sei die chronische Konversionsstörung der entscheidende Faktor bei der Arbeitsunfähigkeit . Der Versicherte sei – sollte nicht eine neurologische Ursache gefunden werden – bisher und weiterhin aus psychiatri s chen Gründen auf Dauer in jeglicher Tätigkeit zu 100</w:t>
      </w:r>
    </w:p>
    <w:p>
      <w:r>
        <w:t>% arbeitsunfähig ; die psychiatrische Erkrankung reiche als Begrü ndung völlig aus ( Urk. 15/65 S. 6 ff.). 3. 1 . 3</w:t>
      </w:r>
    </w:p>
    <w:p>
      <w:r>
        <w:t>In seinem neurologischen Gutachten vom 24. Juni 2009 hatte Prof. Dr .</w:t>
      </w:r>
    </w:p>
    <w:p>
      <w:r>
        <w:t>C.___</w:t>
      </w:r>
    </w:p>
    <w:p>
      <w:r>
        <w:t>gestützt auf seine Untersuchung vom 15. Juni 2009 zusam menfassend ausgeführt , dass zur Zeit kein Hinweis für eine organische Verursa chung der angegebenen Beschwerden vorhanden sei, sondern das s viel mehr - in Übereinstimmung mit den Gutachten des Orthopäden A.___ und des Psychiaters B.___</w:t>
      </w:r>
    </w:p>
    <w:p>
      <w:r>
        <w:t>- keine klinisch relevante und die Arbeitsfähigkeit beein trächtigende organische Erkrankung der Wirbelsäule bzw . lumbaler Wur zeln bestehe. Mit überwiegender Wahrscheinlichkeit sei sogar anzunehmen, dass auch schon früher, bereits bei der Zusprechung der IV-Rente, keine wirklich relevante organische Läsion in einem IV-relevanten Ausmass vorhanden gewe sen sei. Prof. Dr. C.___ diagnostizierte eine ch r onische Konversionsstö rung (ICD- 10 F44.6, F44.4) sowie wahrscheinlich Aggravation (ICD - 10 F68.0) und gab an, aus neurologischer und wirbelsäulentechnischer Sicht bestehe keine Reduktion der Arbeitsfähigkeit im früheren Beruf eines Elektromonteurs. Ob aus neurologischer Sicht aufgrund des Statu s nach Fräsenverletzung an der r echten Hand Einschränkungen bestünden, könne zur Zeit nicht endgültig beurteilt werden ; eine IV-relevante Beeinträchtigung der Arbeitsfähigkeit von Seiten der rechten Hand erscheine unwahrscheinlich , die angegebene Sensibilitätsstörung an den zwei Tastfingern der rechten Hand müsste für eine schlüssige Beurtei lung durch eine sensible Neurographie objektiv untersucht werden ( Urk. 15/72 S. 15 ff). 3. 1 .4</w:t>
      </w:r>
    </w:p>
    <w:p>
      <w:r>
        <w:t>RAD- Ärztin Dr. med. E.___ , Fachärztin für Chirurgie, hielt in ihrer Stellung nahme vom 20. Juli 2009 zusammenfassend fest, dass nie wirklich eine über zeugende Objektivierung der angegebenen Beschwerden durch die bildgebende Untersuchung vorgelegen habe; auch hätten die klinischen Untersuchungsbe funde in den vergangenen Jahren Charakteristika aufgewiesen, wie sie bei einer Schädigung lumbaler Wurzeln nicht vorkämen. A ufgrund der psychiatrischen Begutachtung durch</w:t>
      </w:r>
    </w:p>
    <w:p>
      <w:r>
        <w:t>Dr. B.___ und Bestätigung durch Prof .</w:t>
      </w:r>
    </w:p>
    <w:p>
      <w:r>
        <w:t>C.___</w:t>
      </w:r>
    </w:p>
    <w:p>
      <w:r>
        <w:t>sei von einer chronischen Konversionsstörung auszugehen, welche seit Jahren die Arbeitsfähigkeit einschränke. Abschliessend könne man von einem stationären Gesundheitszustand und fortbestehender 100%iger Arbeitsunfähigkeit aus psy chiatrischer Sicht ausgehen ( Urk. 15/75 S. 5). 3. 2</w:t>
      </w:r>
    </w:p>
    <w:p>
      <w:r>
        <w:t>D er nunmehr angefo chtene n Verfügung vom 3. Dezember 2014 liegt in medi zini scher Hinsicht im W esentlichen das polydisziplinäre (internistisch e , neuro logisch e , orthopädisch e und psychiatrische ) Gutachten der Medas</w:t>
      </w:r>
    </w:p>
    <w:p>
      <w:r>
        <w:t>D.___</w:t>
      </w:r>
    </w:p>
    <w:p>
      <w:r>
        <w:t>vom 26. April 2013 zugrunde . Darin stellten die zuständigen Fachärzte ( Dr. med. F.___ , Fachärztin und Oberärztin Klinik für Neurologie, Dr.</w:t>
      </w:r>
    </w:p>
    <w:p>
      <w:r>
        <w:t>med. G.___ , Facharzt FMH für Psychiatrie und Psychotherapie, Dr. med. H.___ , Facharzt FMH für orthopädische Chirurgie , sowie Dr. med. I.___ , Facharzt für Innere Medizin) folgende Diagnosen ( Urk. 15/87 S. 28) :</w:t>
      </w:r>
    </w:p>
    <w:p>
      <w:r>
        <w:t>mit Einschränkung d er zumutbaren Arbeitsfähigkeit: - Neuropathisches Schmerzsyndrom Digitus II rechts mit Bewegungsein schränkung P I P unbekannten Ausmasses bei Status nach Schneidever letzung mit Kondylenfraktur und möglicher Nervenaffektion (ICD-10 G62.9)</w:t>
      </w:r>
    </w:p>
    <w:p>
      <w:r>
        <w:t>ohne wesentliche Einschränkung der Arbeitsfähigkeit: - Status nach Diskusaspiration L4/5 (ICD-10 M51.2) - Leichte Adipositas (BMI 33.3kg/m 2 ) (ICD-10 E66.00) - Chronisches lumbales Schmerzsyndrom mit pseudoradikulärer Aus strahlung in die linke untere Extremität ohne Anhalt für organisches Korrelat (ICD-10 R52) - Verdacht auf Morbus Meulengracht (ICD-10 E80.4) - Sensibles algogenes</w:t>
      </w:r>
    </w:p>
    <w:p>
      <w:r>
        <w:t>Hem isyndrom (ICD-10 R20.1).</w:t>
      </w:r>
    </w:p>
    <w:p>
      <w:r>
        <w:t>Aufgrund einer am 21. Februar 2013 durchgeführten interdisziplinären Bespre chung führten die Ärzte in ihrer polydisziplinäre n Beurteilung an, neurologi sch er - und</w:t>
      </w:r>
    </w:p>
    <w:p>
      <w:r>
        <w:t>orthopädischerseits bestehe für die angestammte Tätigkeit des Elektromonteurs wegen der im Juli 2008 erlittenen Handverletzung eine 100%ige Einschränkung der Arbeitsfähigkeit, da der Spitzgriff der dominanten Hand aufgrund der Verletzung von Daumen und Zeigefinger rechts einge schränkt sei. Demgegenüber bestehe internistischer- und psychiatrischerseits keine Einschränkung der Arbeitsfähigkeit. In der angestammten Tätigkeit bestehe die vollständige Einschränkung seit etwa</w:t>
      </w:r>
    </w:p>
    <w:p>
      <w:r>
        <w:t>Oktober 2008 (10 Wochen nach der erlittenen Verletzung); seither könne jedoch eine angepasste Tätigkeit vollschichtig ausgeübt werden ( Urk. 15/87 S. 30).</w:t>
      </w:r>
    </w:p>
    <w:p>
      <w:r>
        <w:t>Mit Blick auf den Gesundheitszustand anlässlich der letzten Revision (vom 23. Juli 2009) führten die Ärzte aus, auch heute bestehe aus polydisziplinärer Sicht keine Einschränkung der Arbeitsfähigkeit durch die Wirbelsäule. Hingegen müssten wegen der (damals bereits bestehenden , jedoch in der Beurteilung soweit ersichtlich nicht berücksichtig t en) Verletzung an der rechten Hand qua litative Anpassungen vorgenommen werden; neu wäre aufgrund dieser Ver letzung eine Tätigkeit als Elektromonteur nicht mehr möglich. Eine Ver besse rung des Gesundheitszustandes an der rechten Hand könne zwar durch Beüben des betroffenen Fingers geringfügig gebessert werden, doch ergebe sich daraus keine Änderung der Arbeitsfähigkeit als Elektromonteur. In psychiatri scher Hinsicht liege ein im Wesentlicher unveränderter Gesundheitszustand vor, mit hin eine andere Beurteilung des gleichen Sachverhalts unter Berücksichti gung der aktuellen Rechtsprechung ( Urk. 15/87 S. 31 f.).</w:t>
      </w:r>
    </w:p>
    <w:p>
      <w:r>
        <w:rPr>
          <w:b/>
        </w:rPr>
        <w:t>E. 4.1</w:t>
      </w:r>
    </w:p>
    <w:p>
      <w:r>
        <w:t>Die Verwaltung ist</w:t>
      </w:r>
    </w:p>
    <w:p>
      <w:r>
        <w:t>- nachdem gestützt auf das polydisziplinäre Gutachten der Medas</w:t>
      </w:r>
    </w:p>
    <w:p>
      <w:r>
        <w:t>D.___</w:t>
      </w:r>
    </w:p>
    <w:p>
      <w:r>
        <w:t>vom 26. April 2013 von einem bezogen auf den zuletzt hauptsächlich limitierenden psychischen Gesundheitszustand unveränderten Sachverhalt auszugehen war (vgl. dazu E.</w:t>
      </w:r>
    </w:p>
    <w:p>
      <w:r>
        <w:rPr>
          <w:b/>
        </w:rPr>
        <w:t>E. 4.2</w:t>
      </w:r>
    </w:p>
    <w:p>
      <w:r>
        <w:t>Wie aus der Stellungnahme der RAD Ärztin ersichtlich ist (vgl. E. 3.1 .4</w:t>
      </w:r>
    </w:p>
    <w:p>
      <w:r>
        <w:t>hievor ) , stützte sich die Mitteilung vom 23. Juli 2009</w:t>
      </w:r>
    </w:p>
    <w:p>
      <w:r>
        <w:t>zur Hauptsache auf die fachärztli che Beurteilung von Dr. B.___ , wonach aus psychiatrischer Sicht von einer vollständigen Ar beitsunfähigkeit auszugehen sei. Dabei stand – nachdem den vom Beschwerdeführer geklagten Beschwerden kein hinreichendes objektivier bares somatisches Korr elat zugeordnet werden konnte -</w:t>
      </w:r>
    </w:p>
    <w:p>
      <w:r>
        <w:t>die Konversionsstörung im Vordergrund.</w:t>
      </w:r>
    </w:p>
    <w:p>
      <w:r>
        <w:t>Zu bemerken ist dies bezüglich jedoch, dass das damalige Eidgenössische Versi cherungsgericht</w:t>
      </w:r>
    </w:p>
    <w:p>
      <w:r>
        <w:t>i n Anbetracht der sich mit Bezug auf Schmerzen naturgemäss ergebenden Beweisschwierigkeiten im Zusammenhang mit der somatoformen Schmerzstörung bereits in seinem Urteil vom 12. März 2004 fest gehalten hatte ,</w:t>
      </w:r>
    </w:p>
    <w:p>
      <w:r>
        <w:t>dass die subjektiven Schmerzangaben der versicherten Person für die Begrün dung einer (teilweisen) Invalidität allein nicht genüg t en; vielmehr müsse im Rahmen der sozialversicherungsrechtlichen Leistungsprüfung verlangt werden, dass die Schmerzangaben durch damit korrelierende, fachärztlich schlüssig feststellbare Befunde hinreichend erklärbar sind, andernfalls sich eine rechts gleiche Beurteilung der Rentenansprüche nicht gewährleisten liesse. Dabei bestehe eine Vermutung, dass die somatoforme Schmerzstörung oder ihre Fol gen mit einer zumutbaren Willensanstrengung überwindbar sei. Bestimmte Umstände, welche die Schmerzbewältigung intensiv und konstant behindern, könnten den Wiedereinstieg in den Arbeitsprozess unzumutbar machen, weil die versicherte Person alsdann nicht über die für den Umgang mit den Schmerzen notwendigen Ressourcen verfüge. Ob ein solcher Ausnahmefall vorliege, ent scheide sich im Einzelfall anhand verschiedener Kriterien. Im Vordergrund stehe die Feststellung einer psychischen Komorbidität von erheblicher Schwere, Intensität, Ausprägung und Dauer. Massgebend sein könnten auch weitere mit gewisser Intensität und Konstanz erfüllte Faktoren, so: chronische körperliche Begleiterkrankungen; ein mehrjähriger, chronifizierter Krankheitsverlauf mit unveränderter oder progredienter Symptomatik ohne längerdauernde Rückbil 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würden, desto eher seien – ausnahmsweise – die Voraussetzungen für eine zumutbare Willensanstrengung zu verneinen ( „alte“ Schmerzrechtspre chung</w:t>
      </w:r>
    </w:p>
    <w:p>
      <w:r>
        <w:t>BGE 130 V 352).</w:t>
      </w:r>
    </w:p>
    <w:p>
      <w:r>
        <w:t>Diese im Bereich der somatoformen Schmerzstörung entwickelten Grundsätze wurden in der Folge bei der Würdigung des invalidisierenden Charakters von weiteren , dem nämlichen Syndromenkomplex zugehörigen Beschwerdebildern analog angewendet, unter anderem auch bei der dissoziativen bzw.</w:t>
      </w:r>
    </w:p>
    <w:p>
      <w:r>
        <w:t>Konver sionsstörung (vgl. etwa Urteil e des Bundesgerichts I 70/07 vom 1 4. April 2008 E.</w:t>
      </w:r>
    </w:p>
    <w:p>
      <w:r>
        <w:rPr>
          <w:b/>
        </w:rPr>
        <w:t>E. 4.3</w:t>
      </w:r>
    </w:p>
    <w:p>
      <w:r>
        <w:t>Wie die Verwaltung im angefochtenen Entscheid zu Recht geltend machte, war die fragliche Rechtsprechung zum Zeitpunkt der Mitteilung vom 2 3. Juli 2009 demnach bereits anzuwenden , weshalb die bei fehlenden ob jektiven Befunden</w:t>
      </w:r>
    </w:p>
    <w:p>
      <w:r>
        <w:t>gestützt auf die - damals neu diagnostizierte - Konversionsstörung attestierte Arbeits un fähigkeit unter Berücksichtigung der Schmerzrechtsprechung hätte</w:t>
      </w:r>
    </w:p>
    <w:p>
      <w:r>
        <w:t>beurteilt werden müssen. Die Üb erwindbarkei tsprüfung erfolgte jedoch entgegen dieser klaren Rechtspraxis nicht, v ielmehr</w:t>
      </w:r>
    </w:p>
    <w:p>
      <w:r>
        <w:t>stellte die Beschw erd egegnerin ihren Entscheid direkt</w:t>
      </w:r>
    </w:p>
    <w:p>
      <w:r>
        <w:t>auf die Ang a ben namentlich von Dr. B.___</w:t>
      </w:r>
    </w:p>
    <w:p>
      <w:r>
        <w:t>ab (vgl. E. 3. 1 .4 hievor ).</w:t>
      </w:r>
    </w:p>
    <w:p>
      <w:r>
        <w:t>Jed och hätte eine solche</w:t>
      </w:r>
    </w:p>
    <w:p>
      <w:r>
        <w:t>Prüf ung - wie die Verwaltung im angefochte nen Entscheid zu Recht ausführte</w:t>
      </w:r>
    </w:p>
    <w:p>
      <w:r>
        <w:t>(vgl. Urk. 2 S. 5) -</w:t>
      </w:r>
    </w:p>
    <w:p>
      <w:r>
        <w:t>zur Überwindbarkeit geführt , nachdem beim Beschwerdeführer weder eine psychische Komorbidität von erheblicher Schwere, Intensität, Ausprägung und Dauer vorlag noch die übrigen rechtsprechungsgemässen Krit erien in einem Umfang und Ausprägung gegeben waren , als dass von der ausnahmsweisen Unüberwindbarkeit hätte ausgegangen werden müssen .</w:t>
      </w:r>
    </w:p>
    <w:p>
      <w:r>
        <w:t>Letzteres wird soweit ersichtlich auch vom Beschwerdeführer nicht in Frage gestellt (vgl. Urk. 21 ). N achdem in somatischer Hinsicht ein veränderter Gesundheitszustand (Besser ung der Bandscheiben problematik sowie neu aufgetretene Handverletzung) und somit ein Revisions grund</w:t>
      </w:r>
    </w:p>
    <w:p>
      <w:r>
        <w:t>vorlag ,</w:t>
      </w:r>
    </w:p>
    <w:p>
      <w:r>
        <w:t>waren die Verhältnisse umfassend zu prüfen .</w:t>
      </w:r>
    </w:p>
    <w:p>
      <w:r>
        <w:t>M it Blick auf die Angaben von</w:t>
      </w:r>
    </w:p>
    <w:p>
      <w:r>
        <w:t>Dr. A.___ und Prof.</w:t>
      </w:r>
    </w:p>
    <w:p>
      <w:r>
        <w:t>Dr. C.___</w:t>
      </w:r>
    </w:p>
    <w:p>
      <w:r>
        <w:t>war zu schliessen, dass</w:t>
      </w:r>
    </w:p>
    <w:p>
      <w:r>
        <w:t>jedenfalls in angepasster Tätigkeit - auch in somatischer Hinsicht eine voll ständige Arbeitsfähigkeit bestanden hat , was zu einem rentenaus schliessen den Einkommen geführt hätte (vgl. E. 5 hienach ) . Demnach ist</w:t>
      </w:r>
    </w:p>
    <w:p>
      <w:r>
        <w:t>von einer zweifel lo sen Unrichtigkeit dieser</w:t>
      </w:r>
    </w:p>
    <w:p>
      <w:r>
        <w:t>Leistungszusprache auszugehen (vgl. dazu auch Urteil des Bundesgerichts 8C_68/2013 vom 14. Mai 2013 E. 3.4) .</w:t>
      </w:r>
    </w:p>
    <w:p>
      <w:r>
        <w:rPr>
          <w:b/>
        </w:rPr>
        <w:t>E. 4.4</w:t>
      </w:r>
    </w:p>
    <w:p>
      <w:r>
        <w:t>Eine Aufhebung oder Herabsetzung des bisherigen Rentenanspruchs auf dem Weg einer Wiedererwägung setzt voraus, dass auch seither keine Invalidität eingetreten ist ( vgl. statt vieler</w:t>
      </w:r>
    </w:p>
    <w:p>
      <w:r>
        <w:t>Urteil des Bundesgerichts I 859/05 vom 1 0. Mai 2006 E . 2.3) . Es bleibt daher zu prüfen, ob die Leistungsaufhebung gestützt auf das Gutachten der Medas</w:t>
      </w:r>
    </w:p>
    <w:p>
      <w:r>
        <w:t>D.___</w:t>
      </w:r>
    </w:p>
    <w:p>
      <w:r>
        <w:t>gerechtfertigt erscheint (vgl. E. 1.3 hievor ) .</w:t>
      </w:r>
    </w:p>
    <w:p>
      <w:r>
        <w:rPr>
          <w:b/>
        </w:rPr>
        <w:t>E. 4.5</w:t>
      </w:r>
    </w:p>
    <w:p>
      <w:r>
        <w:t>Das polydisziplinäre Gutachten der Medas</w:t>
      </w:r>
    </w:p>
    <w:p>
      <w:r>
        <w:t>D.___ vom 26. April 2013</w:t>
      </w:r>
    </w:p>
    <w:p>
      <w:r>
        <w:t>(Urk. 15/87) v ermag</w:t>
      </w:r>
    </w:p>
    <w:p>
      <w:r>
        <w:t>die an eine beweiskräftige ärztliche Expertise gestellten Anforderungen vollumfänglich zu erfüllen (E. 1 .4). Die Gutachter tätigten sorg fältige, umfassende Abklärungen, berücksichtigten die geklagten Beschwerden und begründeten ihre Einschätzung in nachvollziehbarer Weise sowie unter Bezugnahme auf die Vorakten . Die Gut achter legten die medizinischen Zusam menhänge und die medizinische Situa tion einleuchtend dar und begründeten ihre Schlussfolgerungen schlüssig. Dem Gutachten kommt somit volle Beweis kraft zu , was - soweit ersichtlich -</w:t>
      </w:r>
    </w:p>
    <w:p>
      <w:r>
        <w:t>auch vom Beschwerdeführer nicht in Frage gestellt wird (vgl. Urk. 21 S. 12) .</w:t>
      </w:r>
    </w:p>
    <w:p>
      <w:r>
        <w:t>Damit ist gestützt dar auf davon auszugehen , dass der</w:t>
      </w:r>
    </w:p>
    <w:p>
      <w:r>
        <w:t>Beschwerdeführer zwar als (Hilfs- ) Elektromonteur infolge der Einschränkungen an der dominanten rechten Hand nicht mehr arbeitsfähig, in einer leidensangepassten Tätig keit ohne feinmotorisches Handling, die keinen Faustschluss und auch kein</w:t>
      </w:r>
    </w:p>
    <w:p>
      <w:r>
        <w:t>bimanuales Arbeiten erforder t (vgl. Urk. 15/87 S. 30 f . ) , jedoch zu 100</w:t>
      </w:r>
    </w:p>
    <w:p>
      <w:r>
        <w:t>% arbeitsfähig ist .</w:t>
      </w:r>
    </w:p>
    <w:p>
      <w:r>
        <w:t>Zu prüfen bleiben die erwerblichen Auswirkungen der so festgestellten Arbeits un fähigkeit.</w:t>
      </w:r>
    </w:p>
    <w:p>
      <w:r>
        <w:rPr>
          <w:b/>
        </w:rPr>
        <w:t>E. 5</w:t>
      </w:r>
    </w:p>
    <w:p>
      <w:r>
        <w:t>Stunden im Jahr 2014 (vgl. Tabelle Betriebsübliche Arbeits zeit nach Wirtschaftsabteilungen gemäss Bundesamt für Statistik [online abruf bar] ) sowie der allgemeinen Lohnentwicklung im Jahr 2013 in der Höhe von 0.8 % und im Jahr 2014 von 0,7</w:t>
      </w:r>
    </w:p>
    <w:p>
      <w:r>
        <w:t>% für Männer (vgl. Tabelle T39, Entwicklung der Nominallöhne, der Konsumentenpreise und Reallöhne, Bundesamt für Sta tistik [online abrufbar] ) zu einem hypothetische n</w:t>
      </w:r>
    </w:p>
    <w:p>
      <w:r>
        <w:t>Valideneinkommen von rund Fr. 68‘ 621 . -- pro Jahr .</w:t>
      </w:r>
    </w:p>
    <w:p>
      <w:r>
        <w:t>Für das Invalideneinkommen wäre d er Zentralwert des Total s der</w:t>
      </w:r>
    </w:p>
    <w:p>
      <w:r>
        <w:t>einfachen Tätig keiten körperlicher oder handwerklicher Art für Männer massgebend, wel cher im Jahr 2012 im privaten Sektor Fr. 5‘210.-- betrug ( vgl. wiederum LSE 2012, Tabelle TA1, Total, Kompetenzniveau 1), was</w:t>
      </w:r>
    </w:p>
    <w:p>
      <w:r>
        <w:t>wiederum unter Berück sichtigung einer durchschnittlichen betriebsüblichen Arbeitszei t von allgemein 41.7 Stunden im Jahr 2014 sowie der allgemeinen Lohnentwicklung im Jahr 2013 in der Höhe von 0.8 % und im Jahr 2014 von 0,7</w:t>
      </w:r>
    </w:p>
    <w:p>
      <w:r>
        <w:t>% für Männer ein hypothetisches Invalideneinkommen von rund Fr. 66‘158.-- für das Jahr 2014 erg äbe (Fr. 5‘210.-- : 40 x 41.7 x 12 x 1.008 x 1.007).</w:t>
      </w:r>
    </w:p>
    <w:p>
      <w:r>
        <w:t>Auch bei dieser Gegenüberstellung resultierte selbst bei einem kaum gerechtfer tigten maximalen behinderungsbedingten Abzug von 25</w:t>
      </w:r>
    </w:p>
    <w:p>
      <w:r>
        <w:t>%, was zu einem Inva lideneinkommen von Fr.</w:t>
      </w:r>
    </w:p>
    <w:p>
      <w:r>
        <w:t>49‘619.-- führte, ein Invaliditätsgrad von gerundet 28 % und somit kein Rentenanspruch ( [ Fr. 68‘</w:t>
      </w:r>
    </w:p>
    <w:p>
      <w:r>
        <w:rPr>
          <w:b/>
        </w:rPr>
        <w:t>E. 6</w:t>
      </w:r>
    </w:p>
    <w:p>
      <w:r>
        <w:t>2</w:t>
      </w:r>
    </w:p>
    <w:p>
      <w:r>
        <w:t>A us den Akten ist ersichtlich , dass die IV-Stelle dieser Pflicht nachgelebt und Eingliederungsbemühungen</w:t>
      </w:r>
    </w:p>
    <w:p>
      <w:r>
        <w:t>an die H and genommen</w:t>
      </w:r>
    </w:p>
    <w:p>
      <w:r>
        <w:t>hat . So sprach sie</w:t>
      </w:r>
    </w:p>
    <w:p>
      <w:r>
        <w:t>dem Beschwerdeführer berufliche Massnahmen in Form von Beratung und Beglei tung bei der Stellensuche in Form von Assessment und Suche Trainingsplatz durch Ingeus</w:t>
      </w:r>
    </w:p>
    <w:p>
      <w:r>
        <w:t>zu (Urk. 15/126 ; vgl. auch entsprechende vom Beschwerdeführer unterschriebene Zielvereinbarung mit den darin konkret aufgeführten Mass nahmen wie Assessmentphase mit Überprüfung Bewerbungsdossier, Erhebung Eingliederungspotential, Besprechung Vorgehensweise, Suchstrategie (1.), Suche nach Trainingsarbeitsplatz (2.) und Unterstützung bei der Stellensuche (3.) [Urk. 15/128]).</w:t>
      </w:r>
    </w:p>
    <w:p>
      <w:r>
        <w:t>Dass die Eingliederungsbemühungen</w:t>
      </w:r>
    </w:p>
    <w:p>
      <w:r>
        <w:t>bereits in der ersten ( Assessment -)P hase wieder eingestellt wurde n , ist dabei nicht zu beanstanden , ergab sich doch während des Asses s ments , dass sich der Versicherte</w:t>
      </w:r>
    </w:p>
    <w:p>
      <w:r>
        <w:t>subjektiv</w:t>
      </w:r>
    </w:p>
    <w:p>
      <w:r>
        <w:t>nicht eingliederungsfähig fühlte und nicht auf die Findung von Jobzielen</w:t>
      </w:r>
    </w:p>
    <w:p>
      <w:r>
        <w:t>hatte einlas s en können ( Urk. 15/130 so ausdrücklich</w:t>
      </w:r>
    </w:p>
    <w:p>
      <w:r>
        <w:t>Asse s smentbericht S. 2 , vgl. auch Urk. 15/132, Verlaufsprot okoll Eingliederungsberatung S. 3 f. ).</w:t>
      </w:r>
    </w:p>
    <w:p>
      <w:r>
        <w:t>Ausdruck der tatsächlich nicht gegebenen subjektiven Eingliederungsfähigkeit ist denn auch, dass</w:t>
      </w:r>
    </w:p>
    <w:p>
      <w:r>
        <w:t>der Beschwerdeführer – der mehrfach auf die Folgen einer allfälligen Widersetzlichkeit aufmerksam gemacht worden war (vgl. Schreiben vom 2 8. Februar 2014 [Urk. 15/94]</w:t>
      </w:r>
    </w:p>
    <w:p>
      <w:r>
        <w:t>und vom 19. Juni 2014 [Urk. 15/114]; vgl. auch Hinweis in der unterschriebenen Zielvereinbarung [Urk. 15/128]) -</w:t>
      </w:r>
    </w:p>
    <w:p>
      <w:r>
        <w:t>im Bewusst sein um die</w:t>
      </w:r>
    </w:p>
    <w:p>
      <w:r>
        <w:t>damit verbundenen Folgen den Abbruch der Massnahme selber verlangt hatt e unter Hinweis darauf, dass er für den Erhalt der Rente vor Sozi alversicherungsgericht gehen möchte , was er so mit seinem (damaligen) Anwalt abgesprochen habe ( vgl. wiederum Urk. 15/132, Verlaufsprotokoll Eingliede rungsberatung S. 3 f. ) . E ntsprechend</w:t>
      </w:r>
    </w:p>
    <w:p>
      <w:r>
        <w:t>hatte er auch nicht innert angemessener Frist gegen die Mitteilung vom 1. Dezember 2014 (betreffend Abschluss der Eingliederungsmassnahmen ; Urk. 15/131 ) opponiert .</w:t>
      </w:r>
    </w:p>
    <w:p>
      <w:r>
        <w:t>Jedoch stellt</w:t>
      </w:r>
    </w:p>
    <w:p>
      <w:r>
        <w:t>die subjektive Eingliederungsfähigkeit - die Eingliederungsbereitschaft - g rundsätzlich Vor aussetzung für Eingliederungsmassnahmen dar und machen Eingliede rungs leistungen ohne die Eingliederungsbereitschaft keinen Sinn</w:t>
      </w:r>
    </w:p>
    <w:p>
      <w:r>
        <w:t>( vgl. etwa Meyer / Reich muth , Rechtsprechu ng des Bundesgerichts zum IVG, 3. Aufl., S. 1</w:t>
      </w:r>
    </w:p>
    <w:p>
      <w:r>
        <w:rPr>
          <w:b/>
        </w:rPr>
        <w:t>E. 6.1</w:t>
      </w:r>
    </w:p>
    <w:p>
      <w:r>
        <w:t>Der Beschwerdeführer bezog mit Wirkung ab</w:t>
      </w:r>
    </w:p>
    <w:p>
      <w:r>
        <w:t>1. Oktober 1995 - also während knapp 20 Jahren - eine Invalidenrente. Damit fällt er unter den vom Bundesge richt besonders geschützten Personenkreis, bei welchem die Beschwerdegegne rin vor der Rentenanpassung die Frage der Zumutbarkeit der Selbsteingliede rung zu prüfen respektive diesbezüglich Hilfeleistungen anzubieten hat (vgl. Urteil des Bundesgerichts 9C_228/2010 vom 26. April 2011).</w:t>
      </w:r>
    </w:p>
    <w:p>
      <w:r>
        <w:rPr>
          <w:b/>
        </w:rPr>
        <w:t>E. 8</w:t>
      </w:r>
    </w:p>
    <w:p>
      <w:r>
        <w:t>5) . Der Vorhalt , die Verwaltung habe es unterlassen, den sich nach lang jähriger Arbeitsabstinenz vom aktiven Arbeitsleben hilflos fühlenden Beschwer deführer hinreichend zu unterstützen ( Urk. 21 S.</w:t>
      </w:r>
    </w:p>
    <w:p>
      <w:r>
        <w:rPr>
          <w:b/>
        </w:rPr>
        <w:t>E. 13</w:t>
      </w:r>
    </w:p>
    <w:p>
      <w:r>
        <w:t>f. ) , überzeugt vor diesem Hintergrund nicht ,</w:t>
      </w:r>
    </w:p>
    <w:p>
      <w:r>
        <w:t>hatten doch die mit der Zielvereinbarung einvernehmlich vereinbarten Eingliederungsziele und - massnahmen (vgl. wiederum Urk. 15/128) gerade solche Hilfeleistungen zum Gegenstand , wobei den Beschwerdeführer auch eine Mitwirkungspflicht trifft.</w:t>
      </w:r>
    </w:p>
    <w:p>
      <w:r>
        <w:t>7.</w:t>
      </w:r>
    </w:p>
    <w:p>
      <w:r>
        <w:t>Zusammenfassend hat die Verwaltung die Rente des Versicherten zu Recht auf das Ende des der Zustellung der Verfügung folgenden Monats eing e stellt. Folg lich erweist sich die angefochtene Verfügung vom 3. Dezember 2014 (Urk. 2) als rechtens, was zur Abweisung der Beschwerde führt.</w:t>
      </w:r>
    </w:p>
    <w:p>
      <w:r>
        <w:t>8 .</w:t>
      </w:r>
    </w:p>
    <w:p>
      <w:r>
        <w:t>8 .1</w:t>
      </w:r>
    </w:p>
    <w:p>
      <w:r>
        <w:t>Da es um die Bewilligung oder die Verweigerung von Versicherungsleistungen geht, ist das Verfahren kostenpflichtig. Die Gerichtskosten sind nach dem Ver fahrensaufwand und unabhängig vom Streitwert im Rahmen der gesetzlichen Vorgabe ( Art. 69 Abs. 1 bis IVG) auf Fr. 8 00.-- anzusetzen. Entsprechend dem Ausgang des Verfahrens sind sie de m unterliegenden Beschwerdeführer aufzu erlegen, zufolge der ih m gewährten unentgeltlichen Prozessführung jedoch einstweilen auf die Gerichtskasse zu nehmen, dies unter Hinweis auf §</w:t>
      </w:r>
    </w:p>
    <w:p>
      <w:r>
        <w:rPr>
          <w:b/>
        </w:rPr>
        <w:t>E. 16</w:t>
      </w:r>
    </w:p>
    <w:p>
      <w:r>
        <w:t>Abs. 4 des Gesetzes über das Sozialversicherungsgericht ( GSVGer ). 8 .2</w:t>
      </w:r>
    </w:p>
    <w:p>
      <w:r>
        <w:t>De r unentgeltlichen Rechtsvertreter in de s Beschwerdeführer s , Rechtsanwältin Christine Fleisch , steht bei diesem Verfahrensausgang eine Entschädigung aus der Gerichtskasse zu. Mit Honorarnote vom</w:t>
      </w:r>
    </w:p>
    <w:p>
      <w:r>
        <w:t>8. März 2016 ( Urk. 25 )</w:t>
      </w:r>
    </w:p>
    <w:p>
      <w:r>
        <w:t>machte sie einen Aufwand von 11 Stunden und 10 Minuten sowie Barauslagen von Fr.</w:t>
      </w:r>
    </w:p>
    <w:p>
      <w:r>
        <w:t>45.50 geltend (Urk. 25-26 ) . Dieser Aufwand ist dem Umfang und der Schwierigkeit der Sache nicht angemessen, da der Beschwerdeführer selbst eine hinreichende Beschwerde eingereicht hat ( Urk. 6). Zudem hat das Gericht die Rechtsvertreterin mit Gerichtsverfügung vom 1 5. Juni 2015 auf die massgeben den Grundlagen betreffend die Wiedererwägung und die einschlägige Recht sprechung im Falle der unterbliebenen Prüfung der Überwindbarkeitsrechtspre chung (Urteil des Bundesgerichts 8C_68/2013 vom 14. Mai 2013) hingewiesen und in Aussicht gestellt, dass unnötiger Aufwand nicht entschädigt wird ( Urk. 16). Die Rechtsvertreterin hat sich in der Replik vom 2 9. September 2015 ( Urk. 21) hiezu überhaupt nicht geäussert; ihre Ausführungen zu den hier gar nicht mehr relevanten Entscheiden aus den Jahren 1996 und 1997 wie auch zu den Revisionsvoraussetzungen gehen weitgehend am Prozessthema vorbei. Die Replik erweist sich daher - abgesehen von den Ausführungen zu den Ein gliederungsmassnahmen ( Urk.</w:t>
      </w:r>
    </w:p>
    <w:p>
      <w:r>
        <w:rPr>
          <w:b/>
        </w:rPr>
        <w:t>E. 21</w:t>
      </w:r>
    </w:p>
    <w:p>
      <w:r>
        <w:t>S. 12-14) - als unnötig und ist daher im Rahmen der unentgeltlichen Verbeiständung nicht vollumfänglich zu entschä digen ( § 8 in Verbindung mit § 7 Abs. 1 der Verordnung über die Gebühren, Kosten und Entschädigungen vor dem Sozialversicherungsgericht; in BGE 129 V 27 nicht publizierte E. 3.2 des Urteils B 53/02 ). Ebenso wenig hat das Gericht für den Kontakt mit im Verfahren nicht beteiligten Dritten (Sozialdienst) ein zustehen. Die Rechnungstellung wird nicht entschädigt ( §</w:t>
      </w:r>
    </w:p>
    <w:p>
      <w:r>
        <w:rPr>
          <w:b/>
        </w:rPr>
        <w:t>E. 22</w:t>
      </w:r>
    </w:p>
    <w:p>
      <w:r>
        <w:t>Abs. 2 der Verord nung über die Anwaltsgebühren).</w:t>
      </w:r>
    </w:p>
    <w:p>
      <w:r>
        <w:t>Angesichts de s</w:t>
      </w:r>
    </w:p>
    <w:p>
      <w:r>
        <w:t>notwendigen Kontaktes mit dem Klienten, de r</w:t>
      </w:r>
    </w:p>
    <w:p>
      <w:r>
        <w:t>zu studierenden knapp 150 Aktenstücke der Beschwerdegegnerin, der etwa dreiseitigen Eingabe zur Substantiierung der Bedürftigkeit ( Urk. 10) und der zu entschädigenden drei Seiten der Replik ( Urk. 21), des notwendigen Kontaktes mit dem Kunden sowie der in ähnlichen Fällen zugesprochenen Beträgen ist die Entschädigung von Rechtsanwältin Christine Fleisch bei Anwendung des gerichtsüblichen Stunden ansatzes von Fr. 2 2 0.-- (zuzüglich Mehrwertsteuer) auf Fr. 1‘500.-- (inklusive Barauslagen und Mehrwertsteuer) festzusetzen.</w:t>
      </w:r>
    </w:p>
    <w:p>
      <w:r>
        <w:t>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Christine Fleisch, Zürich, wird mit Fr. 1 ‘ 5 0 0 . --</w:t>
      </w:r>
    </w:p>
    <w:p>
      <w:r>
        <w:t>(inkl. Barauslagen und MWSt ) aus der Gerichts kasse entschädigt. Der Beschwerdeführer wird auf die Nachzahlungspflicht gemäss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