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IV.2015.00032 vom 17. Juni 2015</w:t>
      </w:r>
    </w:p>
    <w:p>
      <w:r>
        <w:t>ZH Sozialversicherungsgericht, 2015-06-17, DE</w:t>
      </w:r>
    </w:p>
    <w:p>
      <w:r>
        <w:rPr>
          <w:b/>
        </w:rPr>
        <w:t xml:space="preserve">Quelle: </w:t>
      </w:r>
      <w:r>
        <w:t>https://mcp.opencaselaw.ch/entscheid/zh_sozialversicherungsgericht_IV.2015.00032</w:t>
      </w:r>
    </w:p>
    <w:p>
      <w:r>
        <w:t>FR: ZH_SOZIALVERSICHERUNGSGERICHT IV.2015.00032 du 17 juin 2015</w:t>
      </w:r>
    </w:p>
    <w:p>
      <w:r>
        <w:t>IT: ZH_SOZIALVERSICHERUNGSGERICHT IV.2015.00032 del 17 giugno 2015</w:t>
      </w:r>
    </w:p>
    <w:p>
      <w:pPr>
        <w:pStyle w:val="Heading2"/>
      </w:pPr>
      <w:r>
        <w:t>Erwägungen</w:t>
      </w:r>
    </w:p>
    <w:p>
      <w:r>
        <w:rPr>
          <w:b/>
        </w:rPr>
        <w:t>E. 1</w:t>
      </w:r>
    </w:p>
    <w:p>
      <w:r>
        <w:t>X.___ , geboren 1969, meldete sich u nter Hinweis auf eine Spondylitis ankylosans sowie eine Depression</w:t>
      </w:r>
    </w:p>
    <w:p>
      <w:r>
        <w:t>am</w:t>
      </w:r>
    </w:p>
    <w:p>
      <w:r>
        <w:rPr>
          <w:b/>
        </w:rPr>
        <w:t>E. 1.1</w:t>
      </w:r>
    </w:p>
    <w:p>
      <w:r>
        <w:t>Invalidität ist die voraussichtlich bleibende oder längere Zeit dauernde ganze oder teilweise Erwerbsunfähigkeit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Beeinträchtigungen der psychischen Gesundheit können in gleicher Weise wie körperliche Gesundheitsschäden eine Invalidität im Sinne von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 leuchtet und ob die Schlussfolgerungen in der Expertise begründet sind (BGE 125 V 351 E. 3a, 122 V 157 E. 1c).</w:t>
      </w:r>
    </w:p>
    <w:p>
      <w:r>
        <w:rPr>
          <w:b/>
        </w:rPr>
        <w:t>E. 1.5</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 e Rückweisung in Frage, wenn der Versicherungsträger auf ein Be gehren über haupt nicht eingetreten ist oder es ohne materielle Prüfung abge lehnt hat, wenn schwierige Ermessensentscheide zu treffen sind, oder wenn der entscheid rele vante Sachverhalt ungenügend abgeklärt ist (vgl. SVR 1995 ALV Nr. 27 S. 69). 2.</w:t>
      </w:r>
    </w:p>
    <w:p>
      <w:r>
        <w:rPr>
          <w:b/>
        </w:rPr>
        <w:t>E. 2</w:t>
      </w:r>
    </w:p>
    <w:p>
      <w:r>
        <w:t>0. Mai 2015 zur Kenntnis gebracht ( Urk. 15 ). Das Gericht zieht in Erwägung: 1.</w:t>
      </w:r>
    </w:p>
    <w:p>
      <w:r>
        <w:rPr>
          <w:b/>
        </w:rPr>
        <w:t>E. 2.1</w:t>
      </w:r>
    </w:p>
    <w:p>
      <w:r>
        <w:t>Strittig und zu prüfen ist die Arbeitsfähigkeit sowie ein allfälliger Rentenanspruch de s Beschwerdeführers.</w:t>
      </w:r>
    </w:p>
    <w:p>
      <w:r>
        <w:rPr>
          <w:b/>
        </w:rPr>
        <w:t>E. 2.2</w:t>
      </w:r>
    </w:p>
    <w:p>
      <w:r>
        <w:t>Die Beschwerdegegnerin ging in der angefochtenen Verfügung (Urk. 2) auf grund der medizinischen Beurteilung davon aus, dass dem Beschwerdeführer eine angepasste leichte und wechselbelastende Tätigkeit ohne Lastenheben über 5 kg zu 100 % zumutbar sei. Gestützt darauf ermittelte sie einen rentenaus schliessenden</w:t>
      </w:r>
    </w:p>
    <w:p>
      <w:r>
        <w:t>Invaliditätsgrad von 13 % (S. 2).</w:t>
      </w:r>
    </w:p>
    <w:p>
      <w:r>
        <w:rPr>
          <w:b/>
        </w:rPr>
        <w:t>E. 2.3</w:t>
      </w:r>
    </w:p>
    <w:p>
      <w:r>
        <w:t>Der Beschwerdeführer wandte sich in seiner Beschwerde ( Urk. 1) gegen die Annahme der 100%igen Zumutbarkeit einer leidensangepassten Tätigkeit und führ te aus, gemäss Arztbericht von Dr. med. Y.___ sei er noch zu 10-20 %</w:t>
      </w:r>
    </w:p>
    <w:p>
      <w:r>
        <w:t>arbeitsfähig (S. 5, S. 7 oben) . Sollte wider Erwarten nicht auf die Einschätzung von Dr. Y.___ abgestellt werden, sei ein unabhängiges ärztliches Gutachten erstellen zu lassen, welches sich über seine Einschränkung in der Erwerbs tätigkeit zu äussern habe, denn ein solches Gutachten habe die Beschwerde gegnerin nie erstellen lassen (S. 7 unten).</w:t>
      </w:r>
    </w:p>
    <w:p>
      <w:r>
        <w:rPr>
          <w:b/>
        </w:rPr>
        <w:t>E. 2.4</w:t>
      </w:r>
    </w:p>
    <w:p>
      <w:r>
        <w:t>In ihrer Beschwerdeantwort stellte sich die Beschwerdegegnerin alsdann auf den Standpunkt, mit den vorliegenden medizinischen Akten sei keine klare Einschätzung der Arbeitsfähigkeit in einer angepassten Tätigkeit möglich. Aus diesem Grund sei die Sache zu weiteren medizinischen Abklä rung en an sie zurückzuweisen</w:t>
      </w:r>
    </w:p>
    <w:p>
      <w:r>
        <w:t>(Urk.</w:t>
      </w:r>
    </w:p>
    <w:p>
      <w:r>
        <w:rPr>
          <w:b/>
        </w:rPr>
        <w:t>E. 4</w:t>
      </w:r>
    </w:p>
    <w:p>
      <w:r>
        <w:t>Abs. 1 IVG in Verbindung mit Art.</w:t>
      </w:r>
    </w:p>
    <w:p>
      <w:r>
        <w:rPr>
          <w:b/>
        </w:rPr>
        <w:t>E. 4.1</w:t>
      </w:r>
    </w:p>
    <w:p>
      <w:r>
        <w:t>Im Rahmen der ihr obliegenden Abklärungspflicht ( Art. 43 Abs. 1 ATSG) ist es Aufga be der Beschwerdegegnerin, im Hinblick auf die sich konkret stellenden Fragen aussagekräftige medizinische Berichte einzuholen und so die Grundlage für die Entscheidfindung zu schaffen. Wenn die Beschwerdegegnerin die Auf fassung vertritt, die medizinische Aktenlage lasse (noch) keine abschliessende Beurteilung der sich stellenden Fragen zu, erweist sich eine materielle Prüfung durch</w:t>
      </w:r>
    </w:p>
    <w:p>
      <w:r>
        <w:t>das Gericht als verfrüht, es sei denn, die Sache erweise sich offensichtlich als nicht weiter abklärungsbedürftig.</w:t>
      </w:r>
    </w:p>
    <w:p>
      <w:r>
        <w:rPr>
          <w:b/>
        </w:rPr>
        <w:t>E. 4.2</w:t>
      </w:r>
    </w:p>
    <w:p>
      <w:r>
        <w:t>Dies ist vorliegend nicht der Fall, da die von den Parteien an der RAD Stellung nahme erhobene Kritik (vgl. Urk. 1 S. 5 f., Urk. 13) nicht von der Hand zu weisen ist. Insbesondere beizupflichten ist den Parteien darin, dass in Bezug auf die zentrale Frage der Ar beits fähigkeit</w:t>
      </w:r>
    </w:p>
    <w:p>
      <w:r>
        <w:t>Unklarheiten bestehen . So erweis t sich weder die Schlussfolgerung von RAD-Arzt Dr. A.___</w:t>
      </w:r>
    </w:p>
    <w:p>
      <w:r>
        <w:t>betreffend die Arbeits fähigkeit in einer angepassten Tätigkeit noch die Schlussfolgerung von Dr. Y.___</w:t>
      </w:r>
    </w:p>
    <w:p>
      <w:r>
        <w:t>hinsicht lich der nahezu vollständigen Arbeits un fähigkeit in jeglicher Tätigkeit</w:t>
      </w:r>
    </w:p>
    <w:p>
      <w:r>
        <w:t>als nachvollziehbar begründet. Ohne nähere Begründung kann insbe sondere nicht nachvollzogen werden, weshalb de m Beschwerdeführer die angestammte Tätigkeit als Hilfsarbeiter gar nicht mehr, und eine leidens angepasste Tätigkeit bei verminderter Belastbarkeit der Brust- und Halswirbel säule</w:t>
      </w:r>
    </w:p>
    <w:p>
      <w:r>
        <w:t>hingegen auch nur im Rahmen von 10-20 % zumutbar sein soll</w:t>
      </w:r>
    </w:p>
    <w:p>
      <w:r>
        <w:t>(vgl. vorstehend E. 3.1).</w:t>
      </w:r>
    </w:p>
    <w:p>
      <w:r>
        <w:t>Umgekehrt kann ohne nähere Begründung auch nicht nachvollzogen werden, weshalb dem Beschwerdeführer eine leidensangepasste Tätigkeit zu 100 % zumut bar sein soll, zumal diese Beurteilung nicht auf eigene Untersuchungen beruht und zudem nicht von einem Facharzt der Rheumatologie stammt (vgl. vorstehend E. 3.3).</w:t>
      </w:r>
    </w:p>
    <w:p>
      <w:r>
        <w:rPr>
          <w:b/>
        </w:rPr>
        <w:t>E. 4.3</w:t>
      </w:r>
    </w:p>
    <w:p>
      <w:r>
        <w:t>Nach dem Gesagten mangelt es an einer hinreichenden medizinischen Ent scheidgrundlage zur Beurteilung des Rentenanspruchs.</w:t>
      </w:r>
    </w:p>
    <w:p>
      <w:r>
        <w:t>Dem Antrag der Beschwerdegegnerin folgend ist die Sache daher an sie zu rückzu weisen, damit sie die erforderlichen Abklärungen treffe und hernach über den Anspruch de s Beschwerdeführer s auf eine Rente der Invalidenversi cherung neu verfüge.</w:t>
      </w:r>
    </w:p>
    <w:p>
      <w:r>
        <w:t>Für die Einholung eines Gerichtsgutachtens besteht vor liegend (noch) kein Raum, ist es im Rahmen der ihr obliegenden Abklärungspflicht doch Aufgabe der Beschwerdegegnerin, die medizinische Grundlage für die Entscheidfindung</w:t>
      </w:r>
    </w:p>
    <w:p>
      <w:r>
        <w:t>z u schaffen (vgl. vorstehend E. 4.1), und eine solche nach dem Gesagten noch nicht</w:t>
      </w:r>
    </w:p>
    <w:p>
      <w:r>
        <w:t>besteht . 5. 5.1</w:t>
      </w:r>
    </w:p>
    <w:p>
      <w:r>
        <w:t>Nach ständiger Rechtsprechung gilt die Rückweisung der Sache an die Verwal tung zur weiteren Abklärung und neuen Verfügung als vollständiges Obsiegen (BGE 137 V 57 E. 2.2). 5.2</w:t>
      </w:r>
    </w:p>
    <w:p>
      <w:r>
        <w:t>Da es um die Bewilligung oder Verweigerung von Versicherungsleistungen geht, ist das Verfahren kostenpflichtig. Die Gerichtskosten sind nach dem Verfahrens aufwand und unabhängig vom Streitwert festzulegen (Art. 69 Abs. 1 bis IVG), auf Fr. 600.-- anzusetzen und der Beschwerdegegnerin aufzuerlegen. 5.3</w:t>
      </w:r>
    </w:p>
    <w:p>
      <w:r>
        <w:t>Das Gesuch des Beschwerdeführers vom 1 2. Januar 2015 um Bewilligung der unentgeltliche n Rechtspflege (vgl. Urk. 1 S. 3) erweist sich angesichts des Ausgangs des Verfahrens als gegenstandslos. Aufgrund seines Obsiegens hat der Beschwerdeführer Anspruch auf eine Prozessentschädigung. Diese ist unter Berücksichtigung der Bedeutung der Streitsache, der Schwierigkeit des Prozesses und dem Mass des Obsiegens</w:t>
      </w:r>
    </w:p>
    <w:p>
      <w:r>
        <w:t>(§ 34 Abs. 3 des Gesetzes über das Sozialver sicherungsgericht, GSVGer ) sowie beim</w:t>
      </w:r>
    </w:p>
    <w:p>
      <w:r>
        <w:t>massgeb lichen Stundenansatz von Fr. 220.-- für Aufwendungen ab 1. Januar 2015 auf Fr. 2‘ 1 00.-- (inklusive Barauslagen und Mehrwertsteuer) zu Lasten der Be schwerdegegnerin fest zulegen. Das Gericht erkennt: 1.</w:t>
      </w:r>
    </w:p>
    <w:p>
      <w:r>
        <w:t>Die Beschwerde wird in dem Sinne gutgeheissen, dass die angefochtene Verfügung vom 2 7 . November 2014 aufgehoben und die Sache an die Sozialversicherungs anstalt des Kantons Zürich, IV-Stelle, zurückgewiesen wird , damit diese die erforderli chen Ab klärungen treffe , u nd hernach über den Anspruch des Beschwerdeführers auf eine I nva liden rente neu verfüge. 2.</w:t>
      </w:r>
    </w:p>
    <w:p>
      <w:r>
        <w:t>Die Gerichtskosten von Fr. 6 00 .-- werden der Beschwerdegegnerin auferlegt. Rech nung und Einzahlungsschein werden der Kostenpflichtigen nach Eintritt der Rechts kraft zu gestellt. 3.</w:t>
      </w:r>
    </w:p>
    <w:p>
      <w:r>
        <w:t>Die Beschwerdegegnerin wird verpflichtet, dem Beschwerdeführer eine Prozessent schä digung von Fr. 2‘1 00.-- (inkl. Barauslagen und MWSt ) zu bezahlen. 4.</w:t>
      </w:r>
    </w:p>
    <w:p>
      <w:r>
        <w:t>Zustellung gegen Empfangsschein an: - Rechtsanwältin Birgitta Zbinden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8</w:t>
      </w:r>
    </w:p>
    <w:p>
      <w:r>
        <w:t>ATSG bewirken. Nicht als Folgen eines psychischen Gesundheitsschadens und damit invalidenversicherungsrechtlich nicht als rele vant gelten Einschränkungen der Erwerbsfähigkeit, welche die versicherte Person bei Aufbietung allen guten Willens, die verbleibende Leistungsfähigkeit zu ver werten, abwenden könnte; das Mass des Forderbaren wird dabei weitgehend ob 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versicherten Per son sozial-praktisch nicht mehr zumutbar (BGE 131 V 49 E. 1.2 mit Hinweisen).</w:t>
      </w:r>
    </w:p>
    <w:p>
      <w:r>
        <w:rPr>
          <w:b/>
        </w:rPr>
        <w:t>E. 13</w:t>
      </w:r>
    </w:p>
    <w:p>
      <w:r>
        <w:t>). 3. 3.1</w:t>
      </w:r>
    </w:p>
    <w:p>
      <w:r>
        <w:t>Dr. med. Y.___ , Facharzt für Allgemeine Innere Medizin , berichtete am 1 2. Dezember 2013 ( Urk. 14/18/1-4) und nannte als Diagnosen mit Aus wirkung auf die Arbeitsfähigkeit eine Spondylitis ankylosans mit Status nach peripherer asymmetrischer Polyarthritis, eine Coxarthrose beidseits sowie eine chronische Depression (S. 1 Ziff. 1.1). Er führte aus, er behandle den Beschwerde führer seit 2005 (S. 1 Ziff. 1.2). Der Beschwerdeführer sei als Hilfsarbeiter seit dem 6. März 2013 bis auf weiteres zu 100 % arbeitsunfähig (S.</w:t>
      </w:r>
    </w:p>
    <w:p>
      <w:r>
        <w:t>2 Ziff. 1.6). Es bestehe eine verminderte Belastbarkeit der Brust- und Hals wirbelsäule (S. 2 Ziff. 1.7). Eine leidensangepasste Tätigkeit sei dem Beschwer de führer zu 10-20 % zumutbar (S.</w:t>
      </w:r>
    </w:p>
    <w:p>
      <w:r>
        <w:t>3 Ziff. 1.7). 3.2</w:t>
      </w:r>
    </w:p>
    <w:p>
      <w:r>
        <w:t>Dr. med. Z.___ , Fachärztin für Psychiatrie und Psychotherapie, berichtete am 2 6. Dezember 2013 ( Urk. 14/19) und nannte als Diagnosen mit Auswirkung auf die Arbeitsfähigkeit eine mittelgradige depressive Episode sowie eine Spondylitis ankylosans (S. 1 Ziff. 1.1). Sie führte aus, dass der Beschwerdeführer wegen Vergesslichkeit und depressiver Grundstimmung zu ihr in die ambulante psychiatrische Behandlung überwiesen worden sei. Mit Beginn der Medikation habe sich eine deutliche Stabilisierung des psychischen Zustandsbildes ergeben . Die Prognose sei gut (S. 2 Ziff. 1.4). Seit dem 1 3. Mai 2013 bestehe bis auf weiteres eine 100%ige Arbeitsunfähigkeit (S. 2 Ziff. 1.6). Eine Wiederintegration in einem Arbeitsprogramm wäre empfehlenswert mit zu Beginn zwei Stunden täglich und danach einer Steigerung während sechs bis neun Monaten bis sechs Stunden täglich. Der Beschwerdeführer könne keine schwere körperliche Arbeit leisten (S. 2 Ziff. 1.7). 3.3</w:t>
      </w:r>
    </w:p>
    <w:p>
      <w:r>
        <w:t>Dr. med. A.___ , Facharzt für Allgemeine Innere Medizin, Regionaler Ärztlicher Dienst (RAD) der Beschwerdegegnerin, nahm am 2 0. Februar 2014 Stellung ( Urk. 14/23/3-4) und führte aus, der Beschwerdeführer sei in einer angepassten, leichten und wechselbelastenden Tätigkeit ohne Lastenheben über 5 kg zu 100 % arbeitsfähig.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