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IV.2015.00016 vom 6. November 2015</w:t>
      </w:r>
    </w:p>
    <w:p>
      <w:r>
        <w:t>ZH Sozialversicherungsgericht, 2015-11-06, DE</w:t>
      </w:r>
    </w:p>
    <w:p>
      <w:r>
        <w:rPr>
          <w:b/>
        </w:rPr>
        <w:t xml:space="preserve">Quelle: </w:t>
      </w:r>
      <w:r>
        <w:t>https://mcp.opencaselaw.ch/entscheid/zh_sozialversicherungsgericht_IV.2015.00016</w:t>
      </w:r>
    </w:p>
    <w:p>
      <w:r>
        <w:t>FR: ZH_SOZIALVERSICHERUNGSGERICHT IV.2015.00016 du 6 novembre 2015</w:t>
      </w:r>
    </w:p>
    <w:p>
      <w:r>
        <w:t>IT: ZH_SOZIALVERSICHERUNGSGERICHT IV.2015.00016 del 6 novembre 2015</w:t>
      </w:r>
    </w:p>
    <w:p>
      <w:pPr>
        <w:pStyle w:val="Heading2"/>
      </w:pPr>
      <w:r>
        <w:t>Erwägungen</w:t>
      </w:r>
    </w:p>
    <w:p>
      <w:r>
        <w:rPr>
          <w:b/>
        </w:rPr>
        <w:t>E. 1</w:t>
      </w:r>
    </w:p>
    <w:p>
      <w:r>
        <w:t>X.___ , geboren 1964, meldete sich am 1 1. August 2010 (Eingangsda tum) unter Hinweis auf einen Status nach schwerer depressiver Episode 2006, schädlichem Gebrauch von Alkohol und Kokain 2006 und pathologischen Rauschzuständen unter Alkoholeinfluss bei der Sozialversicherungs anstalt des Kantons Zürich, IV- Stelle, zum Leistungsbezug (Massnahmen für die berufliche Eingliederung) an ( Urk. 11/7) . Nach beruflichen und medizinischen Abklärun gen lehnte die IV-Stelle mit Verfügung vom 1 1. März 2011 das Leistungsbe gehren ab ( Urk. 11/32).</w:t>
      </w:r>
    </w:p>
    <w:p>
      <w:r>
        <w:t>Am 2 5. Januar 2013 (Eingangsdatum) meldete sich der Versicherte erneut bei der IV-Stelle unter Hinweis auf Depressionen zum Leistungsbezug an ( Urk. 11/37) . Die IV-Stelle tätigte berufliche und medizinische Abklärungen, insbesondere holte sie den psych iatrischen Untersuchungsbericht</w:t>
      </w:r>
    </w:p>
    <w:p>
      <w:r>
        <w:t>von med. pract .</w:t>
      </w:r>
    </w:p>
    <w:p>
      <w:r>
        <w:t>Y.___ , Facharzt für Psychiatrie und Psychotherapie, des Regiona len Ärztlichen Dienstes (RAD) vom 2 0. Januar 2014 ( Urk. 11/49)</w:t>
      </w:r>
    </w:p>
    <w:p>
      <w:r>
        <w:t>ein. Nach durchgeführtem Vorbescheidverfahre n (Vorbescheid vom 2 1. Januar 2014, Urk. 11/52; Einwand vom 2 1. Februar 2014, Urk. 11/59; ergänzende Einwand begründung vom 1 8. März 2014 , Urk. 11/63 ) verneinte die IV-Stelle mit Verfü gung vom 2 5. November 2014 ( Urk. 2) einen Leistungsanspruch .</w:t>
      </w:r>
    </w:p>
    <w:p>
      <w:r>
        <w:rPr>
          <w:b/>
        </w:rPr>
        <w:t>E. 2</w:t>
      </w:r>
    </w:p>
    <w:p>
      <w:r>
        <w:t>Hiergegen erhob der Versicherte am 5. Januar 2015 Beschwerde ( Urk. 1) und beantragte, es seien ihm Integrationsmassnahmen</w:t>
      </w:r>
    </w:p>
    <w:p>
      <w:r>
        <w:t>zu gewähren. Ab dem 1. August 2013 sei ihm eine ganze Rente auszurichten. In formeller Hinsicht ersuchte er um einen zweiten Schriftenwechsel sowie um unentgeltliche Pro zessführung und Bestellung von Rechtsanwältin Christina Ammann als unent geltliche Rechtsbeiständin . Mit Beschwerdeantwort vom 2. Februar 2015 schloss die Beschwerdegegnerin auf A bweisung der Beschwerde ( Urk. 10 unter Beilage ihrer Akten, Urk. 11/1-70), was dem Beschwerdeführer am 4. Februar 2015 zur Kenntnis gebracht wurde ( Urk. 12).</w:t>
      </w:r>
    </w:p>
    <w:p>
      <w:r>
        <w:t>Mit Eingabe vom 1 7. August 2015 ( Urk. 17) reichte der Beschwerdeführer einen Zwischenbericht von Z.___ vom 2 7. Juli 2015 ein ( Urk. 18), was der Beschwerdegegnerin am 2. September 2015 zu r Kenntnis gebracht wurde (Urk. 19).</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2.</w:t>
      </w:r>
    </w:p>
    <w:p>
      <w:r>
        <w:rPr>
          <w:b/>
        </w:rPr>
        <w:t>E. 2.4</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w:t>
      </w:r>
    </w:p>
    <w:p>
      <w:r>
        <w:rPr>
          <w:b/>
        </w:rPr>
        <w:t>E. 2.5</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rPr>
          <w:b/>
        </w:rPr>
        <w:t>E. 2.6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w:t>
      </w:r>
    </w:p>
    <w:p>
      <w:r>
        <w:rPr>
          <w:b/>
        </w:rPr>
        <w:t>E. 3</w:t>
      </w:r>
    </w:p>
    <w:p>
      <w:r>
        <w:t>Med. prac t . Y.___ diagnostizierte in seinem Bericht vom 2 0. Januar 2014 eine rezidivierende depressive Störung, gegenwärtig leichte Episode (ICD-10 F33.0) mit Auswirkung auf die Arbeitsfähigkeit ( Urk. 11/49 S. 4) . Als o hne Auswirkung auf die Arbeitsfähigkeit notierte er eine Alkoholabhängigkeit, derzeit abstinent (ICD-10 F10.20) sowie ein en Status nach schädlichem Gebrauch von Kokain und Cannabis (ICD-10 F14.1 und ICD-10 F12.1). Die von med. pract . B.___ geschilderten Symptome (rasche Ermüdung, kognitive Leistungsfä higkeit redu ziert, Reizbarkeit ) hätten bei seiner Untersuchung nicht mehr festgestellt werden können. Der Gesundheitszustand scheine sich gebessert zu haben. Die von med. pract . B.___ postulierte Beschäftigung in einem geschützten Bereich ent spreche nicht dem jetzigen Gesundheitszustand. Der jetzige Gesundheitszustand entspreche weitgehend der diagnostischen Einschätzung der A.___ , die im Bericht vom 2 6. April 2012 eine gegenwärtig remittiert e depressive Störung festgestellt habe. Im Bericht der C.___ vom 1 3. Dezember 2011 hätten die Ärzte von einem episod isch en Alkoholkonsum seit 1990 berichtet . Da keine vorangegangene gravierende psychische Erkrankung bekannt sei, handle es sich um eine primäre Alkoholabhängigkeit. Ein anhaltender Folgeschaden des Alko hols liege nicht vor. Die sozialen Probleme (wiederholt geschieden, Schulden) seien IV-fremd. Es bestünden keine Diagnosen mit dauerhafter Auswirkung auf die Arbeitsfähigkeit ( Urk. 11/48 S. 5). In Bezug auf eine Arbeitstätigkeit</w:t>
      </w:r>
    </w:p>
    <w:p>
      <w:r>
        <w:t>( sowohl angepasst als auch als Mitarbeiter im technischen Dienst ) sei er dahingehend eingeschränkt, dass er keine Tätigkeiten mit beruflichem Alkoholkontakt ausüben könne ( Urk. 11/49 S. 5).</w:t>
      </w:r>
    </w:p>
    <w:p>
      <w:r>
        <w:rPr>
          <w:b/>
        </w:rPr>
        <w:t>E. 4</w:t>
      </w:r>
    </w:p>
    <w:p>
      <w:r>
        <w:t>Aus den angeführten ärztlichen Beurteilungen l ässt sich der Gesundheitszustand des Beschwer deführers und insbesondere dessen Auswirkungen auf die Arbeitsfähigkeit im Rahmen der Neuanmeldung nur ungenügend beurteilen.</w:t>
      </w:r>
    </w:p>
    <w:p>
      <w:r>
        <w:rPr>
          <w:b/>
        </w:rPr>
        <w:t>E. 4.1</w:t>
      </w:r>
    </w:p>
    <w:p>
      <w:r>
        <w:t>Die Ärzte der C.___ äusserten sich in ihren Berichten (E. 3.1 ) lediglich bezüg lich des Gesundheitszustandes sowie der daraus resultierenden Arbeitsunfähig keit während des stationären Aufenthalts vom 2 1. Oktober bis zum 5. Dezember 201 1. Eine darüber hinausgehende Beurteilung der Arbeitsfähigkeit gaben sie nicht ab, auch verwiesen sie für die prognostische Beurteilung auf die nachbe handelnden Ärzte und hielten ausdrücklich fest, dass sie vom weiteren Verlauf der psychischen Erkrankung sowie der Therapien ab 2011 nicht informiert seien ( Urk. 11/56 S. 3). Gestützt auf den Bericht der C.___ -Ärzte lässt sich demnach eine allfällige andauernde Gesundheitseinschränkung nicht beurteilen.</w:t>
      </w:r>
    </w:p>
    <w:p>
      <w:r>
        <w:rPr>
          <w:b/>
        </w:rPr>
        <w:t>E. 4.2</w:t>
      </w:r>
    </w:p>
    <w:p>
      <w:r>
        <w:t>Die behandelnden Ärzte der A.___ notierten im Schlussb ericht vom 26. April 2012 (E. 3.2 ) eine Arbeitsfähigkeit vo n 0 % . Er werde im Anschluss teilstationär behandelt. Eine ausführliche Darstellung der konkreten Beeinträch tigungen der Arbeitsfähigkeit sowie eine Angabe zur Dauer der attestierten Arbeitsunfähigkeit fehlen. Ob diese Angabe auch noch nach Übertritt in die teilstationäre Behandlung galt oder nicht , bzw. wie sich eine allfällige gesund heitliche Einschränkung konkret auswirkt e , k ann nicht nachvollzogen werden. Eine längerfristig e Beurteilung ist demnach gestützt auf diesen Bericht ohnehin nicht möglich.</w:t>
      </w:r>
    </w:p>
    <w:p>
      <w:r>
        <w:rPr>
          <w:b/>
        </w:rPr>
        <w:t>E. 4.3</w:t>
      </w:r>
    </w:p>
    <w:p>
      <w:r>
        <w:t>Med. pract . B.___</w:t>
      </w:r>
    </w:p>
    <w:p>
      <w:r>
        <w:t>behandelt den Beschwerdeführer bereits seit 2007 ( Urk. 11/42). Auf ihre Arztberichte kann unter Hinweis auf die Erfahrungstatsa che, dass behandelnde Arztpersonen im Hinblick auf ihre auftragsrechtliche Vertrauensstellung in Zweifelsfällen eher zu Gunsten ihrer Pati entinnen und Patienten aussagen, nic ht abgestellt werden (vgl. E. 2.5 ).</w:t>
      </w:r>
    </w:p>
    <w:p>
      <w:r>
        <w:rPr>
          <w:b/>
        </w:rPr>
        <w:t>E. 4.4</w:t>
      </w:r>
    </w:p>
    <w:p>
      <w:r>
        <w:t>Med. pract . Y.___ notierte, dass im Bericht der Ärzte der C.___ vom 1 3. Dezember 2011 ( Urk. 11/56 S. 8) von einem episodischen Konsum seit 1990 berichtet werde. Da keine vorangegangene gravierende psychische Erkrankung bekannt sei, handle es sich um eine primäre Alkoholabhängigkeit. Ein anhal tender Folgeschaden des Alkohols liege nicht vor ( Urk. 11/49 S. 5). Die Ärzte der C.___ hielten im Bericht vom 3 0. Januar 2014 fest, dass der Beschwerdeführer sich seit 2004 in ambulanter psychiatrischer und psychothe rapeutischer Behandlung befinde. Er sei ausserdem ab 2005 mehrfach in der C.___ wegen Depressionen (2005 und 2006) und wegen Alkohol und Depressi onen (2006 und 2011) stationär behandelt worden ( Urk. 11/56 S. 2; vgl. Urk. 11/56 S. 8). Die erstmaligen stationären Behandlungen erfolgten demnach wegen Depressionen, nicht aufgrund einer Alkoholsucht. Daran ändert der epi sodische Konsum von Alkohol seit 1990 nichts, ist damit - entgegen den Aus führungen von med. pract . Y.___ - nicht zweifelsfrei eine Alkoholsucht erstellt. Es bestehen entsprechend Zweifel, ob es sich - wie von med. pract . Y.___ fest gehalten - um eine primäre Alkoholsucht handelt. Des We iteren hielt med. pract . Y.___ dafür, dass die rezidivierende depressive Störung, gegenwärtig leichte Episode Auswirkungen auf die Arbeitsfähigkeit habe. Versicherungspsychiatrisch beurteilte er sie hingegen ohne nähere Begründung als Diagnose ohne dauerhafte Auswirkung auf die Arbeitsfähigkeit. Dies kann - ohne weitergehende Erklärung - nicht zweifelsfrei nachvollzogen werden. Damit bestehen Zweifel an der Zuverlässigkeit und Schlüssigkeit des Untersu chungsberichts von med. pract . Y.___ , womit nicht darauf abgestellt werden kann ( vgl. E. 2.4 ).</w:t>
      </w:r>
    </w:p>
    <w:p>
      <w:r>
        <w:rPr>
          <w:b/>
        </w:rPr>
        <w:t>E. 4.5</w:t>
      </w:r>
    </w:p>
    <w:p>
      <w:r>
        <w:t>Die Sache ist demnach an die Beschwerdegegnerin zurückzuweisen (E. 2.</w:t>
      </w:r>
    </w:p>
    <w:p>
      <w:r>
        <w:rPr>
          <w:b/>
        </w:rPr>
        <w:t>E. 6</w:t>
      </w:r>
    </w:p>
    <w:p>
      <w:r>
        <w:t>), damit sie den psychischen Gesundheitszustan d des Beschwerdeführers im Rah men eines medizinischen Gutachtens abklärt . Der Gutachter hat insbesondere Stellung zu nehmen, ob das Alkoholabhängigkeitssyndrom eine Krankheit bewirkt hat, in deren Folge ein die Erwerbsfähigkeit beeinträchtigender Gesundheitsschaden eingetreten ist, oder ob das Alkoholabhängigkeitssyndrom selber Folge eines Gesundheitsschadens ist, dem Krankheitswert zukommt. H er nach hat die Beschwerdegegnerin neu über einen allfällig en Leistungsanspruch zu entscheiden . In diesem Sinne ist die Beschwerde gutzuheissen. 5. 5.1 Da es im vorliegenden Verfahren um die Bewilligung oder Verweigerung von IV-Leistungen geht, ist das Verfahren kostenpflichtig. Die Gerichtskosten sind nach dem Verfahrensaufwand und unabhängig vom Streitwert festzulegen ( Art. 69 Abs. 1 bis IVG) und auf Fr. 600.-- anzusetzen. Ausgangsgemäss sind sie der Beschwerdegegnerin aufzuerlegen. 5.2 Nach ständiger Rechtsprechung gilt die Rückweisung der Sache an die Verwal-tung zur weiteren Abklärung und neuen Verfügung als vollständiges Obsiegen (BGE 137 V 57 E. 2.2), weshalb der</w:t>
      </w:r>
    </w:p>
    <w:p>
      <w:r>
        <w:t>vertretene Beschwerdeführer Anspruch auf eine Prozessentschädigung hat. Diese ist gestützt auf Art. 61 lit . g ATSG in Verbindung mit § 34 Abs. 1 und 3 des Gesetzes über das Sozialversicherungsgericht ( GSVGer ) unter Berücksichti gung der Bedeutung der Streitsache und der Schwierigkeit des Prozesses auf Fr. 2‘ 1 00 .-- (inklusive Mehrwertsteuer und Barauslagen) festzusetzen. Das Gesuch um unentgeltliche Prozessführung und unentgeltliche Rechtsvertre tung vom 5. Januar 2015 ( Urk. 1) erweist sich damit als gegenstandslos. Das Gericht erkennt: 1.</w:t>
      </w:r>
    </w:p>
    <w:p>
      <w:r>
        <w:t>Die Beschwerde wird in dem Sinne gutgeheissen, dass die angefochtene Verfügung vom 2 5. November 2014 aufgehoben</w:t>
      </w:r>
    </w:p>
    <w:p>
      <w:r>
        <w:t>und die Sache an die Sozialversicherungsanstalt des Kantons Zürich, IV-Stelle, zurückgewiesen wird, damit diese, nach erfolgter Abklärung im Sinne der Erwägungen , über den Leistungsanspruch des Beschwerde führers neu verfüge.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dem Beschwerdeführer</w:t>
      </w:r>
    </w:p>
    <w:p>
      <w:r>
        <w:t>eine Prozessentschä digung von Fr. 2‘ 1 00 .-- (inkl. Barauslagen und MWSt ) zu bezahlen. 4.</w:t>
      </w:r>
    </w:p>
    <w:p>
      <w:r>
        <w:t>Zustellung gegen Empfangsschein an: - Rechtsanwältin Christina Ammann - Sozialversicherungsanstalt des Kantons Zürich, IV-Stelle</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