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IV.2014.01338 vom 29. Mai 2015</w:t>
      </w:r>
    </w:p>
    <w:p>
      <w:r>
        <w:t>ZH Sozialversicherungsgericht, 2015-05-29, DE</w:t>
      </w:r>
    </w:p>
    <w:p>
      <w:r>
        <w:rPr>
          <w:b/>
        </w:rPr>
        <w:t xml:space="preserve">Quelle: </w:t>
      </w:r>
      <w:r>
        <w:t>https://mcp.opencaselaw.ch/entscheid/zh_sozialversicherungsgericht_IV.2014.01338</w:t>
      </w:r>
    </w:p>
    <w:p>
      <w:r>
        <w:t>FR: ZH_SOZIALVERSICHERUNGSGERICHT IV.2014.01338 du 29 mai 2015</w:t>
      </w:r>
    </w:p>
    <w:p>
      <w:r>
        <w:t>IT: ZH_SOZIALVERSICHERUNGSGERICHT IV.2014.01338 del 29 maggio 2015</w:t>
      </w:r>
    </w:p>
    <w:p>
      <w:pPr>
        <w:pStyle w:val="Heading2"/>
      </w:pPr>
      <w:r>
        <w:t>Erwägungen</w:t>
      </w:r>
    </w:p>
    <w:p>
      <w:r>
        <w:rPr>
          <w:b/>
        </w:rPr>
        <w:t>E. 1.1</w:t>
      </w:r>
    </w:p>
    <w:p>
      <w:r>
        <w:t>Das Bundesamt für Sozialversicherungen hat in seinem Kreisschreiben über das Verfahren in der Invalidenversicherung (KSVI, Stand 1. Januar 2014) festge halten, wie bei der Auftragsvergabe für eine Begutachtung vorzugehen ist (KSVI Rz 2074 ff.). Erachtet die IV-Stelle ein Gutachten als erforderlich, so hat sie der versicherten Person in einer ersten Phase mit einer schriftlichen Mitteilung Fol gendes bekannt zu geben (KSVI Rz 2076 und 2083 f.):</w:t>
      </w:r>
    </w:p>
    <w:p>
      <w:r>
        <w:t>1.</w:t>
      </w:r>
    </w:p>
    <w:p>
      <w:r>
        <w:t>Welche Art Gutachten erforderlich ist (monodisziplinär, bidisziplinär oder</w:t>
      </w:r>
    </w:p>
    <w:p>
      <w:r>
        <w:t>polydisziplinär)</w:t>
      </w:r>
    </w:p>
    <w:p>
      <w:r>
        <w:rPr>
          <w:b/>
        </w:rPr>
        <w:t>E. 1.2</w:t>
      </w:r>
    </w:p>
    <w:p>
      <w:r>
        <w:t>Im KSVI findet sich eine exemplarische Liste von zulässigen formellen oder mate riellen Einwänden (KSVI Rz 2083.3): - Die begutachtende Person hat in der Sache ein persönliches Interesse; - Die begutachtende Person ist mit einer Partei in gerader Linie oder in der Seitenlinie bis zum dritten Grade verwandt oder verschwägert oder durch Ehe, Verlobung oder Kindesannahme verbunden; - Die begutachtende Person ist aus anderen Gründen in der Sache befan gen; - Der begutachtenden Person fehlt es an der nötigen Fachkompetenz; - Es ist ein Gutachten aus einer anderen medizinischen Fachrichtung not wendig; - Der Sachverhalt ist genügend abgeklärt und die Einholung eines neuen Gutachtens ist nicht notwendig.</w:t>
      </w:r>
    </w:p>
    <w:p>
      <w:r>
        <w:rPr>
          <w:b/>
        </w:rPr>
        <w:t>E. 1.3</w:t>
      </w:r>
    </w:p>
    <w:p>
      <w:r>
        <w:t>Wird keine Einigung gefunden, so erlässt die IV-Stelle eine Zwischenverfügung, worin sie die Art der Begutachtung, die vorgesehene Fachdisziplin oder die vor ge sehenen Fachdisziplinen sowie den oder die Namen der begutachtenden Per son beziehungsweise Personen festhält und begründet, weshalb den Einwänden nicht Rechnung getragen wurde (KSVI Rz 2084.2; vgl. auch BGE 139 V 349 E.</w:t>
      </w:r>
    </w:p>
    <w:p>
      <w:r>
        <w:t>5.2.2.3). 2.</w:t>
      </w:r>
    </w:p>
    <w:p>
      <w:r>
        <w:rPr>
          <w:b/>
        </w:rPr>
        <w:t>E. 2</w:t>
      </w:r>
    </w:p>
    <w:p>
      <w:r>
        <w:t>Die am Gutachten beteiligten medizinischen Fachdisziplinen</w:t>
      </w:r>
    </w:p>
    <w:p>
      <w:r>
        <w:t>3.</w:t>
      </w:r>
    </w:p>
    <w:p>
      <w:r>
        <w:t>Fragenkatalog</w:t>
      </w:r>
    </w:p>
    <w:p>
      <w:r>
        <w:rPr>
          <w:b/>
        </w:rPr>
        <w:t>E. 2.1</w:t>
      </w:r>
    </w:p>
    <w:p>
      <w:r>
        <w:t>Anfechtungsgegenstand ist die Verfügung vom 1 8. November 2014, mit welcher die Beschwerdegegnerin an der monodisziplinären (rheumatologischen ) Begut achtung mit EFL durch Dr. A.___ festgehalten hat ( Urk. 2). Die Verfügung regelt sämtliche der von der bundesgerichtlichen Rechtsprechung und vom KSVI als wesentlich erachteten Modalitäten (Art der Begutachtung, vorgesehene Fachdisziplin und Name der begutachtenden Person ; vgl. E. 1.3 hiervor) des zu erstellenden Gutachtens.</w:t>
      </w:r>
    </w:p>
    <w:p>
      <w:r>
        <w:rPr>
          <w:b/>
        </w:rPr>
        <w:t>E. 2.2</w:t>
      </w:r>
    </w:p>
    <w:p>
      <w:r>
        <w:t>Es handelt sich daher um eine Zwischenverfügung im Sinne von Art. 55 Abs. 1 des Bundesgesetzes über den Allgemeinen Teil des Sozialversicherungsrechts (ATSG) in Verbindung mit Art.</w:t>
      </w:r>
    </w:p>
    <w:p>
      <w:r>
        <w:rPr>
          <w:b/>
        </w:rPr>
        <w:t>E. 4</w:t>
      </w:r>
    </w:p>
    <w:p>
      <w:r>
        <w:t>Hinweis auf die Möglichkeit, schriftlich Zusatzfragen zu stellen</w:t>
      </w:r>
    </w:p>
    <w:p>
      <w:r>
        <w:rPr>
          <w:b/>
        </w:rPr>
        <w:t>E. 5</w:t>
      </w:r>
    </w:p>
    <w:p>
      <w:r>
        <w:t>Der Versicherte liess jedoch geltend machen, es sei auch eine Abklärung in den Fachbereichen Neurologie, physikalische Medizin und Rehabilitation sowie Psy chiatrie notwendig ( Urk. 1 S. 3). Dazu ist zunächst festzuhalten, dass in den Akten keine psychischen Beschwerden dokumentiert sind und der Beschwerde führer sich soweit ersichtlich nicht in psychi atri scher Behandlung befindet . Die vom Versicherten in der Beschwerde erwähnt e</w:t>
      </w:r>
    </w:p>
    <w:p>
      <w:r>
        <w:t>Möglichkeit eines künftigen Auftretens psychischer Störungen im Falle eines allfälligen Verlusts des ange stammten Arbeitsplatzes ( Urk. 1 S. 3) genügt jedenfalls nicht, um eine psychiat rische Abklärung notwendig zu machen. F ür die EFL ist wie erwähnt kein</w:t>
      </w:r>
    </w:p>
    <w:p>
      <w:r>
        <w:t>Bei zug der Fachrichtung physikalische Medizin und Rehabilitation nötig , sondern genügt die Abklärung durch die akkreditierte EFL-Lizenznehmerin Dr. A.___ . Andere Gründe, weshalb der Fachbereich physikalische Medizin und Rehabilitation zwingend beigezogen werden müsste, sind nicht ersichtlich . Was die Neurologie betrifft, machte der Versicherte geltend, im Bericht der C.___ , Abteilung für Neurologie, sei im Rahmen einer Jahreskontrolle die schon zuvor diskutierte radikuläre Reizung C7 links bestätigt worden. Weiter sei zu berücksichtigen, dass bereits früher Wurzelinfiltrationen mit einem posi tiven Effekt stattgefunden hätten. Damit sei erstellt, dass eine wohl auch aus neu ro logischer Sicht abzuklärende Problematik bestehe ( Urk. 1 S. 3 , Urk. 6/105/8-9 ). Die Störungen des Bewegungsapparates , um welche es vorlie gend aufgrund der im Vordergrund stehenden Rückenbeschwerden hauptsäch lich geht ( vgl. Urk. 6/96 ), werden oft von Rheumatologen beurteilt und begut achtet ( vgl. Leit linien der Schweizerischen Gesellschaft für Rheumatologie zur Beurteilung rheuma to logischer Krankheiten und Unfallfolgen in der Schweize rischen Ärzte zeitung 2007 S. 735). Soweit ersichtlich bestehen zur Zeit keine Hinweise auf ein neurologisches Defizit von erheblichem Gewicht, so dass sich eine neuro lo gische Abklärung nicht aufdrängt (vgl. Urteil des Bundesgerichts U 424/04 vom 5. Oktober 2005 E. 5). Überdies steht es der Gutachterin Dr. A.___ offen, Fachärzte weiterer Fachrichtungen beizuziehen .</w:t>
      </w:r>
    </w:p>
    <w:p>
      <w:r>
        <w:t>Denn nach der Rechtsprechung liegt es im Ermessen der Gutachter, ob der Beizug weiterer Experten zur punktuellen Abklärung von klar definier baren Spezialfragen von geringem Umfang und Aufwand notwendig ist oder nicht ( Urteil des Bundesge richts 8C_780/2014 vom 2 5. März 2015 E. 5.1 mit Hinweisen ). 3.</w:t>
      </w:r>
    </w:p>
    <w:p>
      <w:r>
        <w:rPr>
          <w:b/>
        </w:rPr>
        <w:t>E. 6</w:t>
      </w:r>
    </w:p>
    <w:p>
      <w:r>
        <w:t>Die IV-Stelle hat somit mit Verfügung vom 1 8. November 2014 zu Recht eine rheumatologische Begutachtung mit EFL durch Dr. A.___ angeordnet. Die Beschwerde ist daher abzuweisen. 4.</w:t>
      </w:r>
    </w:p>
    <w:p>
      <w:r>
        <w:t>Da es vorliegend nicht um die Bewilligung oder Verweigerung von Versiche rungsleistungen geht, ist das Verfahren kostenlos ( Art. 61 lit . a ATSG in Ver bindung mit Art. 69 Abs. 1 bis des Bundesgesetzes über die Invalidenversiche rung). Das Gericht erkennt: 1.</w:t>
      </w:r>
    </w:p>
    <w:p>
      <w:r>
        <w:t>Die Beschwerde wird abgewiesen. 2.</w:t>
      </w:r>
    </w:p>
    <w:p>
      <w:r>
        <w:t>Das Verfahren ist kostenlos. 3.</w:t>
      </w:r>
    </w:p>
    <w:p>
      <w:r>
        <w:t>Zustellung gegen Empfangsschein an: - Rechtsanwalt Michael Ausfeld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