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IV.2014.01323 vom 6. Mai 2016</w:t>
      </w:r>
    </w:p>
    <w:p>
      <w:r>
        <w:t>ZH Sozialversicherungsgericht, 2016-05-06, DE</w:t>
      </w:r>
    </w:p>
    <w:p>
      <w:r>
        <w:rPr>
          <w:b/>
        </w:rPr>
        <w:t xml:space="preserve">Quelle: </w:t>
      </w:r>
      <w:r>
        <w:t>https://mcp.opencaselaw.ch/entscheid/zh_sozialversicherungsgericht_IV.2014.01323</w:t>
      </w:r>
    </w:p>
    <w:p>
      <w:r>
        <w:t>FR: ZH_SOZIALVERSICHERUNGSGERICHT IV.2014.01323 du 6 mai 2016</w:t>
      </w:r>
    </w:p>
    <w:p>
      <w:r>
        <w:t>IT: ZH_SOZIALVERSICHERUNGSGERICHT IV.2014.01323 del 6 maggio 2016</w:t>
      </w:r>
    </w:p>
    <w:p>
      <w:pPr>
        <w:pStyle w:val="Heading2"/>
      </w:pPr>
      <w:r>
        <w:t>Erwägungen</w:t>
      </w:r>
    </w:p>
    <w:p>
      <w:r>
        <w:rPr>
          <w:b/>
        </w:rPr>
        <w:t>E. 1</w:t>
      </w:r>
    </w:p>
    <w:p>
      <w:r>
        <w:t>li t . c IVV richten würde und eine fehlerhafte Verfügung ex nun c</w:t>
      </w:r>
    </w:p>
    <w:p>
      <w:r>
        <w:t>zu berichtigen wäre (zur Wirkung ex tunc bei AHV-spezifischen Gesichtspunkten vgl. etwa Urteil des Bundesgerichts 8C_778/2015 vom 2 9. Februar 2016 E. 4.2 mit Hinweisen) .</w:t>
      </w:r>
    </w:p>
    <w:p>
      <w:r>
        <w:rPr>
          <w:b/>
        </w:rPr>
        <w:t>E. 3</w:t>
      </w:r>
    </w:p>
    <w:p>
      <w:r>
        <w:t>5.2</w:t>
      </w:r>
    </w:p>
    <w:p>
      <w:r>
        <w:t>Die IV-Stelle entdeckte den Mangel (vgl. E. 1.1.2 hievor ) nach Kenntnis des begründeten Urteils des Bezirksgerichts Z.___ vom 1 8. April 2012, das sie am 9. November 2012 in Empfang nahm ( Urk. 8/29 /31 ; vgl. auch Urk. 8/30). Ab diesem Zeitpunkt aber konnte eine Wiederer wägung der das Rentenbegehren abweisen den Verfügung vom 2 0. März 2012 keine Wirkung mehr entfalten, da der Versi cherte bereits im Jahr 2009 das ordentliche AHV-Alter erreicht hatte ( Urk. 8/20 -23 ). Die nach Wiederaufnahme der Abklärungen und Prüfung der Wiedererwägungsvoraussetzungen erfolgte erneute Abweisung des Leistungsbe gehrens</w:t>
      </w:r>
    </w:p>
    <w:p>
      <w:r>
        <w:t>ist insoweit nicht zu beanstanden .</w:t>
      </w:r>
    </w:p>
    <w:p>
      <w:r>
        <w:t>B ei dieser Sachlage kann offen gelassen werden , ob sich die Invaliditäts be messung in der Verfügung vom 1 3. November 2014 (Urk.</w:t>
      </w:r>
    </w:p>
    <w:p>
      <w:r>
        <w:t>2) als richtig erweist.</w:t>
      </w:r>
    </w:p>
    <w:p>
      <w:r>
        <w:rPr>
          <w:b/>
        </w:rPr>
        <w:t>E. 6</w:t>
      </w:r>
    </w:p>
    <w:p>
      <w:r>
        <w:t>Ein besonders schwerer</w:t>
      </w:r>
    </w:p>
    <w:p>
      <w:r>
        <w:t>Verfah rensfehler , der nach der Evidenztheorie zur Nichtigkeit der Verfügung vom 2 0. März 2012 führen könnte , liegt nicht vor und wird selbst vom Beschwerde führer nicht geltend gemacht. 4. 4.1</w:t>
      </w:r>
    </w:p>
    <w:p>
      <w:r>
        <w:t>Das Verfahren ist kostenpflichtig (Art. 69 Abs. 1 bis IVG). Die nach Massgabe des Verfahrensaufwands auf Fr. 700.-- festzulegenden Gerichtskosten sind – abwei chend vom Grundsatz, wonach die Prozesskosten der unterliegenden Partei auf erlegt werden (§ 28 lit . a des Gesetzes über das Sozialversicherungsgericht, GSVGer in Verbindung mit Art. 106 Abs. 1 der Schweizerischen Zivilprozess ordnung, ZPO) – in Anbetracht der fruchtlosen Wiederaufnahme des Ver fahrens</w:t>
      </w:r>
    </w:p>
    <w:p>
      <w:r>
        <w:t>der B eschwerdegegnerin aufzuerlegen (vgl. auch Urk. 8/36 ,</w:t>
      </w:r>
    </w:p>
    <w:p>
      <w:r>
        <w:t>Urk. 8/38; § 28 lit . a GSVGer</w:t>
      </w:r>
    </w:p>
    <w:p>
      <w:r>
        <w:t>i.V.m . Art. 107 Abs. 1 lit . f. ZPO). 4.2</w:t>
      </w:r>
    </w:p>
    <w:p>
      <w:r>
        <w:t>Ausnahmsweise entsteht der Anspruch auf Ersatz der Parteikosten auch dann, wenn die Partei nicht obsiegt. Es gilt der Grundsatz, dass eine Partei unabhän gig von ihrem allfälligen Prozesserfolg die von ihr unnötigerweise verursachten oder verschuldeten Kosten zu tragen hat ( Kieser , ATSG-Kommentar, N 206 zu Art. 61 ATSG ; vgl. auch § 6 Abs. 3 der Verordnung über die Gebühren, Kosten und Entschädigungen vor dem Sozialversicherungsgericht).</w:t>
      </w:r>
    </w:p>
    <w:p>
      <w:r>
        <w:t>Gemäss § 34 Abs. 2 GSVGer wird die Prozessentschädigung ohne Rücksicht auf den Streitwert nac h der Be deutung der Streitsache und der Schwierigkeit des Prozesses bemessen. Unter Berücksichtigung der genannten Bemessungskri terien ist sie ermessensweise auf Fr. 1‘ 4 00.-- (inklusive Barauslagen und Mehrwert steuer) festzulegen. Das Gericht erkennt: 1.</w:t>
      </w:r>
    </w:p>
    <w:p>
      <w:r>
        <w:t>Die Beschwerde wird abgewiesen. 2.</w:t>
      </w:r>
    </w:p>
    <w:p>
      <w:r>
        <w:t>Die Gerichtskosten von Fr. 700 .-- werden der Beschwerdegegnerin auferlegt. Rech nung und Einzahlungsschein werden der Kostenpflichtigen nach Eintritt der Rechts kraft zugestellt. 3.</w:t>
      </w:r>
    </w:p>
    <w:p>
      <w:r>
        <w:t>Die Beschwerdegegnerin wird verpflichtet, dem Beschwerdeführer eine Prozessent schädigung von Fr. 1 ‘ 400 .-- (inkl. Barauslagen und MWSt ) zu bezahlen. 4.</w:t>
      </w:r>
    </w:p>
    <w:p>
      <w:r>
        <w:t>Zustellung gegen Empfangsschein an: - Rechtsanwalt Dr. Thomas Lüthy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