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IV.2014.01311 vom 29. Oktober 2015</w:t>
      </w:r>
    </w:p>
    <w:p>
      <w:r>
        <w:t>ZH Sozialversicherungsgericht, 2015-10-29, DE</w:t>
      </w:r>
    </w:p>
    <w:p>
      <w:r>
        <w:rPr>
          <w:b/>
        </w:rPr>
        <w:t xml:space="preserve">Quelle: </w:t>
      </w:r>
      <w:r>
        <w:t>https://mcp.opencaselaw.ch/entscheid/zh_sozialversicherungsgericht_IV.2014.01311</w:t>
      </w:r>
    </w:p>
    <w:p>
      <w:r>
        <w:t>FR: ZH_SOZIALVERSICHERUNGSGERICHT IV.2014.01311 du 29 octobre 2015</w:t>
      </w:r>
    </w:p>
    <w:p>
      <w:r>
        <w:t>IT: ZH_SOZIALVERSICHERUNGSGERICHT IV.2014.01311 del 29 ottobre 2015</w:t>
      </w:r>
    </w:p>
    <w:p>
      <w:pPr>
        <w:pStyle w:val="Heading2"/>
      </w:pPr>
      <w:r>
        <w:t>Erwägungen</w:t>
      </w:r>
    </w:p>
    <w:p>
      <w:r>
        <w:rPr>
          <w:b/>
        </w:rPr>
        <w:t>E. 1</w:t>
      </w:r>
    </w:p>
    <w:p>
      <w:r>
        <w:t>Die 1968 geborene X.___ meldete sich am 3. Mai 2012 zum Bezug von Leistungen (berufliche Integration, Rente) der Eidgenössischen Inva lidenversicherung (IV) an (Urk. 8/12). Die Sozialversicherungsanstalt des Kan tons Zürich, IV-Stelle, traf daraufhin berufliche, erwerbliche sowie medizinische Abklärungen und liess die Versicherte im Frühjahr 2014 von den Ärzten des Y.___ AG polydisziplinär untersuchen (vgl. Gutachten vom 10. Juni 2014, Urk. 8/36 ). In Bestätigung ihres Vorbescheids vom 4. Juli 2014 (Urk. 8/40) sprach sie ihr in der Folge – ausge hend von einer 40%igen Erwerbstätigkeit und einer 60%igen Beschäftigung im Haushaltsbereich im Gesundheitsfall –</w:t>
      </w:r>
    </w:p>
    <w:p>
      <w:r>
        <w:t>mit Verfügung en vom 17. November 2014 (Urk. 2 /1 f. )</w:t>
      </w:r>
    </w:p>
    <w:p>
      <w:r>
        <w:t>mit Wirkung ab 1. November 2012 eine auf einem Invalidi tätsgrad von 46 % beruhende Viertelsrente zu.</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enanntes Invalidenein kommen), in Bezie hung gesetzt zum Erwerbseinkommen, das sie erzielen könnte, wenn sie nicht in valid geworden wäre (sog enanntes Valideneinkom men). Der Einkommensvergleich hat in der Regel in der Weise zu erfolgen, dass die beiden hypothetischen Erwerbsein kommen ziffernmässig möglichst genau ermittelt und einander gegenübergestellt werden, worauf sich aus der Einkom mensdifferenz der Invaliditätsgrad bestimmen lässt (sog enannte allgemeine ddddddddddddddddddddddddddddddddddddd Methode des Einkommensvergleichs; BGE 130 V 343 E. 3.4.2 mit Hinweisen).</w:t>
      </w:r>
    </w:p>
    <w:p>
      <w:r>
        <w:rPr>
          <w:b/>
        </w:rPr>
        <w:t>E. 1.3.2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1.4</w:t>
      </w:r>
    </w:p>
    <w:p>
      <w:r>
        <w:t>Sowohl im Rahmen einer erstmaligen Prüfung des Rentenanspruches als auch anlässlich einer Rentenrevision (Art. 17 Abs. 1 ATSG) stellt sich unter dem Ge sichtspunkt des Art. 28a Abs.</w:t>
      </w:r>
    </w:p>
    <w:p>
      <w:r>
        <w:rPr>
          <w:b/>
        </w:rPr>
        <w:t>E. 1.5</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w:t>
      </w:r>
    </w:p>
    <w:p>
      <w:r>
        <w:rPr>
          <w:b/>
        </w:rPr>
        <w:t>E. 2.1</w:t>
      </w:r>
    </w:p>
    <w:p>
      <w:r>
        <w:t>Die IV-Stelle begründete die angefochtenen Verfügungen (Urk. 2/1 f.) damit, dass die – als zu 40 % erwerbs- und zu 60 % im Haushaltsbereich tätig zu qua lifizierende – Beschwerdeführerin seit Januar 2006 gänzlich arbeitsunfähig und im Aufgabenbereich (in Anbetracht der ärztlich attestierten 50%igen Leistungs einbusse) zu 1 0 % eingeschränkt, mithin zu insgesamt 46 % invalid sei. Unter Berücksichtigung der am 23. Mai 2012 eingegangenen Anmeldung habe sie demnach ab 1. November 2012 Anspruch auf eine Viertelsrente (Urk. 2 /1 S. 4 f.).</w:t>
      </w:r>
    </w:p>
    <w:p>
      <w:r>
        <w:rPr>
          <w:b/>
        </w:rPr>
        <w:t>E. 2.2</w:t>
      </w:r>
    </w:p>
    <w:p>
      <w:r>
        <w:t>Die Beschwerdeführerin stellte sich demgegenüber auf den Standpunkt, ange sichts der Tatsache , dass sie Sozialhilfebezügerin und ihr (jüngstes) Kind mitt lerweile bereits sechzehn Jahr e al t sei , würde sie , wäre sie gesund,</w:t>
      </w:r>
    </w:p>
    <w:p>
      <w:r>
        <w:t>vollzeitlich und nicht lediglich im Pensum vo n 40 % arbeiten.</w:t>
      </w:r>
    </w:p>
    <w:p>
      <w:r>
        <w:t>Da sie im Haushaltsbereich nicht nur zu 10 %, sondern gemäss den Gutachtern der Y.___ AG zu 50 % ein geschränkt sei, resultiere selbst unter Annahme einer 40%igen Erwerbstätigkeit noch eine 70%igen Invalidität. Sie habe daher jedenfalls Anspruch auf eine ganze Rente (Urk. 1 S. 3 f.).</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 IVV ] ) . Die gemischte Methode bezweckt damit eine möglichst wirklichkeitsgerechte Bemessung des Invaliditätsgrades (BGE 133 V 504 E. 3.3 mit Hinweisen).</w:t>
      </w:r>
    </w:p>
    <w:p>
      <w:r>
        <w:rPr>
          <w:b/>
        </w:rPr>
        <w:t>E. 3.1</w:t>
      </w:r>
    </w:p>
    <w:p>
      <w:r>
        <w:t>Dr. med. Z.___ , Facharzt FMH für Allgemeine Innere Medizin , stellte am 12. Juni 2012 folgende Diagnosen mit Auswirkung auf die Arbeitsfähigkeit (Urk. 8/19 S. 1): - Chronische depressive Entwicklung (bipolare Depression), bestehend seit 1998 - Status nach stationärer Behandlung in der Psychiatrischen Klinik E.___ (1998) - aktuell Psychotherapie, seit 2007 - Somatisierung mit Rückenschmerz</w:t>
      </w:r>
    </w:p>
    <w:p>
      <w:r>
        <w:t>Der überdies bestehende Ni kotinabusus wirke sich nicht au f das Leistungsvermö gen aus (S. 1). Wegen der Depression und überdies bestehender Phobien beziehungsweise Panikattacken sei eine soziale Integration nicht mehr möglich. Die Beschwerdeführerin sei – seit 2007 (S. 2) - in jeglicher Tätigkeit zu 100 % arbeitsfähig (S. 3 f.).</w:t>
      </w:r>
    </w:p>
    <w:p>
      <w:r>
        <w:rPr>
          <w:b/>
        </w:rPr>
        <w:t>E. 3.2</w:t>
      </w:r>
    </w:p>
    <w:p>
      <w:r>
        <w:t>Dr. med. A.___ , Facharzt FMH für Allgemeine Innere Medizin, Manuelle Medi zin (SAMM), Psychosomatische und Psychosoziale Medizin (SAPPM ) , Dele gierte Psychotherapie (FMPP), stellte in seinem Bericht vom 25. Juni 2012 nachstehende Diagnosen mit Einfluss auf die Arbeitsfähigkeit (Urk. 8/20 S. 1): - Alkoholabhängigkeit, ICD-10 F25 - Depressive Entwicklung mit Angst, ICD-10 F32 - Persönlich keitsstörung - Soziale Phobien, ICD-10 F40.1</w:t>
      </w:r>
    </w:p>
    <w:p>
      <w:r>
        <w:t>Zudem bestehe eine Infektanfälligkeit (S. 1). Eine ausserhäusliche Tätigkeit sei der Beschwerdeführerin seit 2007 nicht mehr zumutbar (S. 3). Als Hausfrau sei i hre Leistungsfähigkeit insofern eingeschränkt, als sie ausserstande sei, sich unter Leute zu begeben, an Müdigkeit und Erschöpfung leide und mit der Erzie hung ihrer Kinder immer wieder überfordert sei (S. 2 ff.).</w:t>
      </w:r>
    </w:p>
    <w:p>
      <w:r>
        <w:rPr>
          <w:b/>
        </w:rPr>
        <w:t>E. 3.3</w:t>
      </w:r>
    </w:p>
    <w:p>
      <w:r>
        <w:t>Dr. med. B.___ , Facharzt FMH für Psychiatrie und Psychotherapie, stellte in seinem – undatierten – Bericht folgende die Arbeitsfähigkeit beeinträchtigende Diagnosen (Urk. 8/26 S. 1): - Schwere Aufmerksamkeits(defizit)störung, ICD-10 F79.0; bestehend seit der Kindheit - Verdacht auf bipolare Störung Typ II, ICD-10 F73.8; bestehend seit der Adoleszenz - Alkoholabusus oder –abhängigkeit, ICD-10 F10.1 oder 10.2; bestehend seit Jahren</w:t>
      </w:r>
    </w:p>
    <w:p>
      <w:r>
        <w:t>Keine Einschränkung der Arbeitsfähigkeit resultiere aus der auss e rdem bestehen den Adipositas (S. 1). Die Beschwerdeführerin, die unfähig sei, sich ein - und unterzuordnen, sei seit Jahren zu 100 % arbeitsunfähig (S. 2 und S. 4).</w:t>
      </w:r>
    </w:p>
    <w:p>
      <w:r>
        <w:rPr>
          <w:b/>
        </w:rPr>
        <w:t>E. 3.4</w:t>
      </w:r>
    </w:p>
    <w:p>
      <w:r>
        <w:t>Gestützt auf die Ergebnisse ihrer am 8. April sowie am 1 .  und 1</w:t>
      </w:r>
    </w:p>
    <w:p>
      <w:r>
        <w:rPr>
          <w:b/>
        </w:rPr>
        <w:t>E. 3.5</w:t>
      </w:r>
    </w:p>
    <w:p>
      <w:r>
        <w:t>In ihrer auf den Akten beruhenden Stellungnahme vom 24. Juni 2014 (Urk. 8/42 S. 4 f.) gelangten Dr. med. C.___ , Facharzt für Psychiatrie und Psy chotherapie, Facharzt für Neurologie, und Dr. med. D.___ , Praktische Ärz tin FMH, Ärzte des Regionalärztlichen Dienstes (RAD) der IV, zum Schluss, dass gestützt auf das Gutachten der Y.___ AG vom 10. Juni 2014 (Urk. 8/36) davon auszugehen sei, dass die Beschwerdeführerin seit mindestens 2006 zu 100 % ar beitsunfähig und im Haushaltsbereich zu 50 % im Leistungsvermögen einge schränkt sei. 4. 4.1 4.1.1</w:t>
      </w:r>
    </w:p>
    <w:p>
      <w:r>
        <w:t>O b und gegebenenfalls in welchem zeitlichen Umfang eine in einem Auf gabenbe reich tätige versicherte Person ohne gesundheitliche Beeinträchti gung erwerbstätig wäre (Statusfrage), ergibt sich aus der Prüfung, was sie bei im Üb rigen unveränderten Umständen täte, wenn keine gesundheitliche Beein trächti gung bestünde. Entscheidend ist somit nicht, welches Ausmass der Erwerbstä tigkeit der versicherten Person im Gesundheitsfall zugemutet werden könnte, sondern in welchem Pensum sie hypothetisch erwerbstätig wäre. Bei im Haus halt tätigen Versicherten im Besonderen sind die persönlichen, familiären, sozi alen und erwerblichen Verhältnisse ebenso wie allfällige Erziehungs- und Be treuungsaufgaben gegenüber Kindern, das Alter, die beruflichen Fähigkeiten und die Ausbildung sowie die persönlichen Neigungen und Begabungen zu be rücksichtigen. Massgebend sind die Verhältnisse, wie sie sich bis zum Erlass der Verfügung entwickelt haben, wobei für die hypothetische Annahme einer im Gesundheitsfall ausgeübten (Teil-)Erwerbstätigkeit der im Sozialversicherungs recht übliche Beweisgrad der überwiegenden Wahrschei nlichkeit erforder lich ist (vgl. etwa Urteil des Bundesgerichts 9C_286/2013 vom 28. August 2013 E. 3.2 mit Hinweisen). D ie Prüfung der im Gesundheitsfall ausgeübten Tätigkeit hat</w:t>
      </w:r>
    </w:p>
    <w:p>
      <w:r>
        <w:t>sich stets nach den konkreten Gegebenheiten des Einzelfalles zu bestimmen und kann sich nicht auf eine Bezugnahme auf die allgemeine Lebenserfahrung oder statistische Erhebungen und Erfahrungswerte beschränken (Urteil des Bun des gerichts 8C_35/2011 vom 24. Mai 2011 E. 3.4 mit Hinweisen). 4.1.2</w:t>
      </w:r>
    </w:p>
    <w:p>
      <w:r>
        <w:t>Die IV-Stelle ging – ohne die Beschwerdeführerin zum mutmasslichen Ausmass ihres Arbeitspensums ohne Gesundheitsschaden</w:t>
      </w:r>
    </w:p>
    <w:p>
      <w:r>
        <w:t>befragt zu haben (Urk. 8/42 S. 5) – von einer nur 40%igen Erwerbstätigkeit im Gesundheits fall aus (Urk. 2 /1 ).</w:t>
      </w:r>
    </w:p>
    <w:p>
      <w:r>
        <w:t>Dies ist aufgrund der konkreten Umstände , namentlich in Anbetracht der finanziellen Verhältnisse der Beschwerdeführerin , ihrer Betr euungsaufgabe nur noch für ihren jüngsten , im Zeitpunkt des Rentenbeginns bereits vierzehn jährigen Sohn,</w:t>
      </w:r>
    </w:p>
    <w:p>
      <w:r>
        <w:t>ihres beruflichen Werdegangs sowie der von ihr absolvierten Aus- und Weiterbildungen nicht nachvollziehbar. So verfügt die Beschwerde führerin über eine nach dem High School-Abschluss in den USA erworbene Berufsausbildung auf einer Bank . In der Schweiz arbeitete sie dann ab 1991 in einer Soft- und Hardwarefirma, absolvierte daraufhin – nach der Geburt ihres ältesten Sohn es im</w:t>
      </w:r>
    </w:p>
    <w:p>
      <w:r>
        <w:t>Jahr 1992 (Urk. 8/11 S. 2)</w:t>
      </w:r>
    </w:p>
    <w:p>
      <w:r>
        <w:t>– eine technische Zusatzausbil dung und war in der Folge für kurze Zeit wieder in der Bankbranche tätig. 1993 wurde ihre Ehe geschieden (Urk. 8/27) . Nachdem sie 1994 beziehungsweise 1998 zwei weitere Söhne geboren hatte , zog sie ihr e drei Kinder alleine auf</w:t>
      </w:r>
    </w:p>
    <w:p>
      <w:r>
        <w:t>und war mit dieser Aufgabe immer wieder überfordert (Urk. 8/ 20 S. 2 und S. 6 , Urk. 8/ 36 S. 17 ) . Vom 19. N ovember 1998 bis 9. Februar 1999 wurde sie wegen einer längeren depressiven Reaktion stationär in der Psychiatrischen Klinik E.___ behandelt (Urk. 8/20 S. 6-8 , Urk. 8/36 S. 20 ).</w:t>
      </w:r>
    </w:p>
    <w:p>
      <w:r>
        <w:t>Ungefähr ab diesem Zeitpunkt litt sie – nebst einer langjährigen schweren Drogensucht, einschliesslich einer Alkoholabhängigkeit - an einer (weiterhin anhaltenden )</w:t>
      </w:r>
    </w:p>
    <w:p>
      <w:r>
        <w:t>generalisierten Angststörung (Urk. 8/36 S. 19). Trotz der ab Januar 2006 (Be ginn einer ambulanten Psychotherapie) attestierten 100%igen Arbeitsunfähig keit (Urk. 8/ 36 S. 21 , Urk. 8/5 S. 1 ) absolvierte sie zirka 2006/2007 noch e ine sechsmonatige Ausbildung zur Altenpflegerin , konnte diese Tätigkeit daraufhin aufgrund de r gesundheitlichen Beeinträchtigungen indes nicht mehr ausüben (Urk. 8/36 S. 17) .</w:t>
      </w:r>
    </w:p>
    <w:p>
      <w:r>
        <w:t>Aufgrund der geschilderten Gegebenheiten und unter Berücksichtigung der Tatsa che, dass die Beschwerdeführerin – abgesehen vom Unterhaltsbeitrag für ihren 1998 geborenen (einzigen noch minderjährigen und bei ihr lebenden) jüngsten Sohn (Urk. 8/ 36 S. 14 und 25 , Urk. 8/35) – über keinerlei Einkünfte verfügt und seit Jahren auf Sozialhilfe angewiesen ist (Urk. 3/4, Urk. 8/36 S. 7 , Urk. 8/1 S. 3 ) , ist davon auszugehen, dass sie, wäre sie gesund, zu mindestens 80, wenn nicht gar 100 % erwerbstätig wäre . 4.2</w:t>
      </w:r>
    </w:p>
    <w:p>
      <w:r>
        <w:t>In medizinischer Hinsicht steht n ach Lage der Akten fest und ist unbestritten, dass die Beschwerdeführerin – ungeachtet ihrer Alkoholabhängigkeit (zu deren invalidenversicherungsrechtlichen Bedeutung vgl. Urteil des Bundesgerichts 8C_694/2008 vom 5. März 2009 E. 2) – spätestens seit Januar 2006 au s (aus schliesslich) psychischen Gründen derart stark in ihrem funktionellen Leis tungsvermögen beeinträchtigt ist, dass sie über keine auf dem ersten Arbeits markt verwertbare Arbeitsfähigkeit mehr verfügt ( Urk. 8/19 S. 3 f., Urk. 8/20 S. 3, Urk. 8/26 S. 2 und S. 4, Urk. 8/36 S. 10 ,</w:t>
      </w:r>
    </w:p>
    <w:p>
      <w:r>
        <w:t>Urk. 8/42 S. 4 f. ; E. 1.2). Demnach hat sie – unabhängig davon, ob sie als vollzeitlich oder lediglich zu 80 % e r werbstätig qualifiziert wird, ab 1. November 2012 (sechs Monate nach der ver späteten Anmeldung [Urk. 8/12; vgl. Art. 29 Abs. 1 IVG]) jedenfalls Anspruch auf eine ganze Rente. Davon war denn ursprünglich auch die IV-Stelle aus ge gangen und hatte – mangels Anspruchsrelevanz des Ergebnisses - auf eine Haushalt s abklärung</w:t>
      </w:r>
    </w:p>
    <w:p>
      <w:r>
        <w:t>verzichtet (Urk. 8/4 2 S. 5) . 4.3</w:t>
      </w:r>
    </w:p>
    <w:p>
      <w:r>
        <w:t>Nach dem Gesagten sind die beiden Verfügungen der IV-Stelle vom 17. November 2014 (Urk. 2/1 f.) – in Gutheissung der Beschwerde - insoweit ab zuändern , als fest zustellen ist , dass die Beschwerdeführer ab 1. November 2012 Anspruch auf eine ganze Rente hat. 5.</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Ausgang des Verfahrens sind die Gerichtskosten in Höhe von Fr. 800.-- der Beschwerdegegnerin aufzuerlegen. Das Gesuch der Beschwerdeführerin um Ge währung der unentgeltlichen Prozessführung (Urk. 1 S. 2) erweist sich damit als obsolet. Das Gericht erkennt: 1.</w:t>
      </w:r>
    </w:p>
    <w:p>
      <w:r>
        <w:t>In Gutheissung der Beschwerde werde n die beiden Verfügungen der Sozialversicherungs anstalt des Kantons Zürich, IV-Stelle, vom 17. November 2014 insoweit abgeändert, als festgestellt wird, dass die Beschwerdeführer in ab 1. November 2012 Anspruch auf eine ganze Rente der Invalidenversicherung hat. 2.</w:t>
      </w:r>
    </w:p>
    <w:p>
      <w:r>
        <w:t>Die Gerichtskosten von Fr. 800 .-- werden der Beschwerdegegnerin auferlegt. 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6</w:t>
      </w:r>
    </w:p>
    <w:p>
      <w:r>
        <w:t>. Mai 2014 durchgeführten polydisziplinären Untersuchung stellten die Ärzte der Y.___ AG in ihrer Expertise vom 10. Juni 2014 nachstehende Diagnosen mit Auswirkung auf die Arbeitsfähigkeit (Urk. 8/36 S. 8): - Ängstliche, selbstunsichere und reifungsretardierte Persönlichkeitsstö rung, ICD-10 F60.8 - Generalisierte Angststörung, ICD-10 F41.1 - Alkoholabhängigkeit, gegenwärtig abstinent, ICD-10 F10.2</w:t>
      </w:r>
    </w:p>
    <w:p>
      <w:r>
        <w:t>Keine Einschränkung der Arbeitsfähigkeit zeitigten folgende Diagnosen: - Polytoxikomanie (inklusive Morphine ) - Adipositas (BMI 31 kg/m 2 )</w:t>
      </w:r>
    </w:p>
    <w:p>
      <w:r>
        <w:t>Während die Beschwerdeführerin aus somatischer Sicht voll leistungsfähig sei, sei ihr aufgrund der psychischen Beeinträchtigung – auch ungeachtet der Suchtproblematik - seit spätestens Januar 2006 keine (auch leidensangepasste) Tätigkeit mehr zumutbar (S. 9 f.). Im Haushaltsbereich bestehe eine 50%ige Einschränkung des Leistungsvermögens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