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IV.2014.01302 vom 28. März 2015</w:t>
      </w:r>
    </w:p>
    <w:p>
      <w:r>
        <w:t>ZH Sozialversicherungsgericht, 2015-03-28, DE</w:t>
      </w:r>
    </w:p>
    <w:p>
      <w:r>
        <w:rPr>
          <w:b/>
        </w:rPr>
        <w:t xml:space="preserve">Quelle: </w:t>
      </w:r>
      <w:r>
        <w:t>https://mcp.opencaselaw.ch/entscheid/zh_sozialversicherungsgericht_IV.2014.01302</w:t>
      </w:r>
    </w:p>
    <w:p>
      <w:r>
        <w:t>FR: ZH_SOZIALVERSICHERUNGSGERICHT IV.2014.01302 du 28 mars 2015</w:t>
      </w:r>
    </w:p>
    <w:p>
      <w:r>
        <w:t>IT: ZH_SOZIALVERSICHERUNGSGERICHT IV.2014.01302 del 28 marzo 2015</w:t>
      </w:r>
    </w:p>
    <w:p>
      <w:pPr>
        <w:pStyle w:val="Heading2"/>
      </w:pPr>
      <w:r>
        <w:t>Erwägungen</w:t>
      </w:r>
    </w:p>
    <w:p>
      <w:r>
        <w:rPr>
          <w:b/>
        </w:rPr>
        <w:t>E. 1</w:t>
      </w:r>
    </w:p>
    <w:p>
      <w:r>
        <w:t>Der 1978 geborene X.___</w:t>
      </w:r>
    </w:p>
    <w:p>
      <w:r>
        <w:t>meldete sich am 5. März 2013 unter Hin weis auf eine psychische Beeinträchtigung bei der Eidgenössischen Invaliden versicherung zum Leistungsbezug an (Urk. 6/4).</w:t>
      </w:r>
    </w:p>
    <w:p>
      <w:r>
        <w:t>Daraufhin lud die Sozialversi cherungsanstalt des Kantons Zürich, IV-Stelle, den Versicherten zu einem per sönlichen Gespräch ein (Urk. 6/8), zu welchem dies er jedoch unentschuldigt nicht erschien (Urk. 6/11). Ferner holte sie einen Auszug aus dem individuellen Konto des Versicherten (IK-Auszug, Urk. 6/10) sowie einen Bericht de s behan delnden Psy chiaters Dr. med.</w:t>
      </w:r>
    </w:p>
    <w:p>
      <w:r>
        <w:t>Y.___ , Facharzt für Psychiatrie und Psychothe rapie , Z.___ , ein (Urk. 6/14) . Im weiteren Verlauf liess sie den Versicherten durch Prof. Dr. med. A.___ , Facharzt für Neurologie, Psychiatrie und Psychotherapie , psychiatrisch begutachten (Gutach ten vom 2 4. Januar 2014, Urk. 6/26) und liess ihren Regio nalen Ärztlichen Dienst (RAD) dazu Stellung nehmen (Urk. 6/ 30/3). Mit Vorbe scheid vom 1 2. Mai 2014 stellte sie ihm dann die Verneinung eines Anspruchs auf berufliche Massnah men</w:t>
      </w:r>
    </w:p>
    <w:p>
      <w:r>
        <w:t>und auf Rentenleistungen in Aussicht (Urk. 6/32). Da gegen erhob der Ver si chert e am 19. Mai 2014, ergänzt am 3 0. Mai 2014, Ein wand (Urk. 6/ 33, Urk. 6/35 ). Am 31. Oktober 2014 verfügte die IV-Stelle im an gekündigten Sinne (Urk. 6/ 37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stam men , objektiv zu prüfen und danach zu entscheiden hat, ob die verfüg baren Un ter 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 sche These abstellt. Hinsichtlich des Beweiswertes eines Arztbe richtes ist also ent scheidend, ob der Bericht für die streitigen Belange umfas send ist, auf all sei tigen Untersuchungen beruht, auch die geklagten Beschwer den berücksichtigt, in Kenntnis der Vorakten (Anamnese) abgegeben worden ist, in der Beurteilung der medizinischen Situation einleuchtet und ob die Schluss folgerungen begrün 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 e Verfügung vom 3 1. Oktober 2014 erhob der Versicherte am 8. Dezem ber 2014 Beschwerde und beantragte , diese sei aufzuheben und es sei ihm mit Wirkung ab 1. September 2013 eine ganze Invalidenrente zuzuspre chen. Even tua liter sei die Sache an die IV-Stelle zurückzuweisen, damit diese den me di zinischen und wirtschaftlichen Sachverhalt rechtskonform abkläre und hernach neu über sein Leistungsbegehren entscheide. Subeventualiter sei die IV-Stelle zu verpflichten, seinen Anspruch auf berufliche Massnahmen zu prüfen. In pro zess ualer Hinsicht beantragte er zudem, die IV-Stelle sei zu verpflichten, die ge samten Akten einzureichen, insbesondere die Akten über zugesprochene Leis tungen in den Kinder- und Jugendjahren. Weiter sei eine publikumsöffentli che Verhandlung im Sinne von Art.</w:t>
      </w:r>
    </w:p>
    <w:p>
      <w:r>
        <w:rPr>
          <w:b/>
        </w:rPr>
        <w:t>E. 2.1</w:t>
      </w:r>
    </w:p>
    <w:p>
      <w:r>
        <w:t>Die Beschwerdegegnerin stellte sich in der angefochtenen Verfügung auf den Standpunkt, der Beschwerdeführer sei sowohl in der angestammten Tätigkeit als Büroangestellter als auch in jeder anderen Tätigkeit zu 100 % arbeitsfähig, wes halb er keinen Anspruch auf Leistungen der Invalidenversicherung habe . Sofern er beruflich e Massnahmen wünsche, könne er sich mit einem schriftlichen Ge such an sie wenden (Urk. 2). In ihrer Beschwerdeantwort führte sie ergänzend an, ge mäss dem Gutachten von Prof. A.___ vom 24. Januar 2014 sei die Ar beits fähigkeit des Beschwerdeführers lediglich in qualitativer und nicht in quanti ta tiver Hinsicht eingeschränkt (Urk. 5).</w:t>
      </w:r>
    </w:p>
    <w:p>
      <w:r>
        <w:rPr>
          <w:b/>
        </w:rPr>
        <w:t>E. 2.2</w:t>
      </w:r>
    </w:p>
    <w:p>
      <w:r>
        <w:t>Der Beschwerdeführer macht geltend, der Untersuchungsgrundsatz sei dadurch verletzt worden, dass die IV-Stelle seinen Anspruch auf berufliche Massnahmen - insbesondere Berufsberatung und Arbeitsvermittlung - nicht geprüft habe, ob wohl er dies im Einwand gegen den Vorbescheid explizit beantragt gehabt habe . Ferner sei der Grundsatz „Eingliederung vor Rente“ verletzt (Urk. 1 S. 5 , Urk. 1 S. 11 f. ). Sowohl aus dem Gutachten von Prof. A.___ als auch aus dem Be richt von Dr. Y.___</w:t>
      </w:r>
    </w:p>
    <w:p>
      <w:r>
        <w:t>gehe hervor, dass er an einer schweren narzissti schen Per sön lichkeitsstörung (ICD-10: F60.8) mit einer Tag-Nacht-Umkehr leide, dass diese zu Einschränkungen führe und dass die Prognose ungünstig sei (Urk.</w:t>
      </w:r>
    </w:p>
    <w:p>
      <w:r>
        <w:t>1 S. 6-7). Im Übrigen beanstandet er das Gutachten von Prof. A.___</w:t>
      </w:r>
    </w:p>
    <w:p>
      <w:r>
        <w:t>mit näherer Be gründung (Urk. 1 S. 8 f. ).</w:t>
      </w:r>
    </w:p>
    <w:p>
      <w:r>
        <w:t>Weiter führt er an, auf dem ersten Ar beitsmarkt exi stiere - unter Berücksichtigung seiner Ausbildung - mit überwie gender Wahr schein lichkeit keine Stelle mit dem von Prof. A.___ angege benen Profil und er sei keinem Arbeitgeber zumutbar (Urk. 1 S.</w:t>
      </w:r>
    </w:p>
    <w:p>
      <w:r>
        <w:rPr>
          <w:b/>
        </w:rPr>
        <w:t>E. 6</w:t>
      </w:r>
    </w:p>
    <w:p>
      <w:r>
        <w:t>Ziff. 1 der Europäischen Menschenrechts kon vention ( EMRK ) durchzuführen (Urk. 1 S. 2). Die Beschwerdegegnerin schloss in ihrer Beschwerdeantwort vom 26. Januar 2015 auf Abweisung der Beschwerde (Urk. 5). Mit Gerichtsverfügung vom 2. Februar 2015 wurde sie aufgefordert, die vollständigen, insbesondere auch die im Zusammenhang mit allfälligen früh e ren Anspruchsprüfungen stehenden Akten einzureichen (Urk. 7). Daraufhin gab die Beschwerdegegnerin am 13. Februar 2015 bekannt, es existierten keine wei te ren IV-Unterlagen. Namentlich liege ihr keine frühere IV-Anme ldung des Be schwerdeführers vor</w:t>
      </w:r>
    </w:p>
    <w:p>
      <w:r>
        <w:t>(Urk. 8). Dies wurde dem Beschwerdeführer am 17. Februar 2015 mitgeteilt (Urk. 9). Mit Eingabe vom 2 5. Februar 2015 zog der Beschwer de führer seinen Antrag auf Durchführung einer publikumsöffentlichen Verhand lung zurück (Urk. 10), was der Beschwerdegegnerin am 2 6. Februar 2015 mitge teilt wurde (Urk. 11).</w:t>
      </w:r>
    </w:p>
    <w:p>
      <w:r>
        <w:t>Auf die Ausführungen der Parteien und die eingereichten Unterlagen wird, so weit erforderlich, in den nachfolgenden Erwägungen eingegangen. Das Gericht zieht in Erwägung: 1.</w:t>
      </w:r>
    </w:p>
    <w:p>
      <w:r>
        <w:rPr>
          <w:b/>
        </w:rPr>
        <w:t>E. 6.1</w:t>
      </w:r>
    </w:p>
    <w:p>
      <w:r>
        <w:t>Was die vom Beschwerdeführer beantragten beruflichen Massnahmen betrifft, hielt die Beschwerdegegnerin in der angefochtenen Verfügung fest, sofern der Be schwerdeführer berufliche Massnahmen wünsche, könne er ein schriftliches Ge such stellen (Urk. 2 S. 2). Der Beschwerde führer hatte allerdings bereits im Einwand vom 3 0. Mai 2014 die Durchführung berufliche r</w:t>
      </w:r>
    </w:p>
    <w:p>
      <w:r>
        <w:t>E ingliederungsmass nahmen beantragt (Urk. 6/35/7-8) . Die Beschwerdegegnerin hielt in der ange foch tenen Verfügung hierzu fest, sie habe den Anspruch auf berufliche Mass nahmen geprüft (Urk. 2 S. 1) und wies im Dispositiv das Leistungsbe gehren ins gesamt ab (Urk. 2 S. 2 ), ohne dass vorher eine eigentliche Prüfung des An spruchs auf berufliche Massnahmen stattgefunden hätte .</w:t>
      </w:r>
    </w:p>
    <w:p>
      <w:r>
        <w:t>Zwar hatte die Beschwerde geg nerin den Beschwerdeführer anfänglich, das heiss t nach seiner Anmeldung zum Leistungsbezug, am 11. April 2013 zu einem Ge spräch eingeladen (Urk. 6/8) und der Beschwerdeführer war zu diesem Termin un entschuldigt nicht erschie nen (Urk. 6/11). Aus diesem einmaligen Ereignis lässt sich indessen nicht schliessen, der Beschwerdeführer sei an einer beruflichen Eingliederung schlechterdings nicht interessiert. Woraus der Gutachter schloss, der Beschwer deführer sei nicht motiviert zu einer beruflichen Wiederein glie de rung auf aus bildungs- und leis tungsgerechtem Niveau (Urk. 6/ 26/16), ist nicht er sichtlich. Namentlich wurde nicht dargetan, weshalb diesbezüglich von einer unzu reichenden Motivation und</w:t>
      </w:r>
    </w:p>
    <w:p>
      <w:r>
        <w:t>nicht von einem krankheitsbedingten Vermei dungs verhalten, wie es auch im Gut achten angegeben wurde (Urk. 6/26/21), aus zuge hen sei .</w:t>
      </w:r>
    </w:p>
    <w:p>
      <w:r>
        <w:t>Im Übrigen erachtete Dr. B.___ das Anbieten von beruf li chen Massnahmen für sehr sinnvoll (vor stehende E. 3.3).</w:t>
      </w:r>
    </w:p>
    <w:p>
      <w:r>
        <w:rPr>
          <w:b/>
        </w:rPr>
        <w:t>E. 6.2</w:t>
      </w:r>
    </w:p>
    <w:p>
      <w:r>
        <w:t>Soweit mit Verfügung vom 31 . Oktober 2014 der Anspruch auf berufliche Mass nahmen verneint wurde, ist die Sache somit an die IV-Stelle zurückzuweisen, damit diese die nötigen Abklärungen tätige und hernach über den Anspruch neu</w:t>
      </w:r>
    </w:p>
    <w:p>
      <w:r>
        <w:t>befinde. In diesem Sinne ist die Beschwerde teilweise gutzuheissen. In Be zug auf die beantragte Rente ist die Beschwerde hingegen abzuweisen. 7.</w:t>
      </w:r>
    </w:p>
    <w:p>
      <w:r>
        <w:t>7.1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sich eine Kostenpauschale von Fr. 75 0 .-- als ange messen. Ausgangsgemäss sind die Kosten dem Beschwerdeführer zu zwei Drit teln und der Beschwerdegegnerin zu einem Drittel aufzuerlegen. 7.2</w:t>
      </w:r>
    </w:p>
    <w:p>
      <w:r>
        <w:t>Nach ständiger Rechtsprechung gilt die Rückweisung der Sache an die Verwal tung zur weiteren Abklärung und neuen Verfügung als Obsiegen (BGE 137 V 57 E.</w:t>
      </w:r>
    </w:p>
    <w:p>
      <w:r>
        <w:t>2.2).</w:t>
      </w:r>
    </w:p>
    <w:p>
      <w:r>
        <w:t>Dementsprechend hat der Beschwerdeführer gestützt auf § 34 Abs. 1 und 3 des Gesetzes über das Sozialversicherungsgericht (GSVGer) Anspruch auf eine redu zierte Prozessentschädigung. Diese ist unter Berücksichtigung der Be deu tung der Streitsache und der Schwierigkeit des Prozesses auf Fr. 6 00.-- (inkl. Mehr wertsteuer und Barauslagen) festzusetzen. Das Gericht erkennt: 1.</w:t>
      </w:r>
    </w:p>
    <w:p>
      <w:r>
        <w:t>In teilweiser Gutheissung der Beschwerde wird die angefochtene Verfügung vom 31. Oktober 2014 insoweit aufgehoben, als damit ein Anspruch auf berufliche Massnahmen verneint wurde, und es wird die Sache an die Sozialversicherungsanstalt des Kantons Zürich, IV-Stelle, zurückgewiesen, damit diese im Sinne der Erwägungen verfahre und über den Anspruch des Beschwerdeführers auf berufliche Massnahmen neu verfüge. Im Übrigen wird die Beschwerde abgewiesen. 2.</w:t>
      </w:r>
    </w:p>
    <w:p>
      <w:r>
        <w:t>Die Gerichtskosten von Fr. 750 .-- werden dem Beschwerdeführer zu zwei Dritteln so wie der Beschwerdegegnerin zu einem Drittel auferlegt. Rechnung und Einzah lungs schein werden den Kostenpflichtigen nach Eintritt der Rechtskraft zugestellt. 3.</w:t>
      </w:r>
    </w:p>
    <w:p>
      <w:r>
        <w:t>Die Beschwerdegegnerin wird verpflichtet, dem Beschwerdeführer eine reduzierte Prozessentschädigung von Fr. 600 .-- (inkl. Barauslagen und MWSt)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ATSG) sind.</w:t>
      </w:r>
    </w:p>
    <w:p>
      <w:r>
        <w:rPr>
          <w:b/>
        </w:rPr>
        <w:t>E. 10</w:t>
      </w:r>
    </w:p>
    <w:p>
      <w:r>
        <w:t>0 % des Valideneinkommens . Da bei han delt es sich jedoch nicht um einen Prozentvergleich, bei welchem kein Leidens abzug vorgenommen wer den dürfte (Urteil 9C_109/2013 vom 9. April 2013, E.</w:t>
      </w:r>
    </w:p>
    <w:p>
      <w:r>
        <w:t>4.2), sondern lediglich um eine Vereinfachung der Berechnung. Denn laut dem Gutachten von Prof. A.___ verlor der Beschwerdeführer seine bishe rigen Anstellungen wegen seiner krankheitsbedingten Einschränkungen. Ferner wirkt sich seine Krankheit auf die Arbeitsfähigkeit aus und der Be schwer de füh rer ist in der angestammten Tätigkeit qualitativ eingeschränkt (Urk. 6/26/ 20-22).</w:t>
      </w:r>
    </w:p>
    <w:p>
      <w:r>
        <w:t>Dass ihm keine nachhaltige Veränderung möglich ist, ist krankheitsbedingt (Urk. 6/26/18).</w:t>
      </w:r>
    </w:p>
    <w:p>
      <w:r>
        <w:t>5.3</w:t>
      </w:r>
    </w:p>
    <w:p>
      <w:r>
        <w:t>Mit dem sogenannten leidensbedingten Abzug, der auf maximal 25 % zu be grenzen ist (BGE 126 V 785 E.</w:t>
      </w:r>
    </w:p>
    <w:p>
      <w:r>
        <w:t>5), wird dem Umstand Rechnung getragen, dass eine gesundheitsbeeinträchtigte Person mit Bezug auf eine konkret in Betracht fallende Tätigkeit bei ausgeglichener Arbeitsmarktlage verglichen mit einem ge sunden Mitbewerber nur unter Inkaufnahme einer Lohneinbusse reale Chancen auf eine Anstellung hat. Lediglich wenn - auch auf einem ausgeglichenen Ar beitsmarkt - unter Be rücksichtigung solcher Einschränkungen, die personen- oder</w:t>
      </w:r>
    </w:p>
    <w:p>
      <w:r>
        <w:t>arbeitsplatzbezo gen sein können, kein genügend breites Spektrum an zu mut ba ren Verwei sungstätigkeiten mehr besteht, rechtfertigt sich ein (zusätz li cher) Ab zug vom Tabellenlohn (Urteil des Bundesgerichts 9C_796/2013 vom 28. Januar 2014 , E. 3.1.1</w:t>
      </w:r>
    </w:p>
    <w:p>
      <w:r>
        <w:t>mit Hinweisen).</w:t>
      </w:r>
    </w:p>
    <w:p>
      <w:r>
        <w:t>Das Angewiesensein auf das Entgegenkommen eines verständnisvollen Arbeit gebers stellt praxisgemäss kein anerkanntes eigenständiges Abzugskriterium dar (vgl. Urteil des Bundesgerichts 8C_176/2012 vom 3. September 2012 , E. 8;</w:t>
      </w:r>
    </w:p>
    <w:p>
      <w:r>
        <w:t>Ur teil</w:t>
      </w:r>
    </w:p>
    <w:p>
      <w:r>
        <w:t>8C_91/2013 vom 2 2. August 2013 , E. 3.3.4 ) .</w:t>
      </w:r>
    </w:p>
    <w:p>
      <w:r>
        <w:t>Hingegen war beispielsweise bei eine r Person, welche an einer leichten bis mittel gradigen depressiven Episode so wie an einer kombinierten Persönlich keitsstörung mit ängstlich-vermeiden den , narzisstischen und abhängigen Zügen litt, ein behinderungsbedingter Abzug vor zunehmen. Dies wegen eines einge schränkten Anforderungs- und Belastungs profils und zusätzlichen arbeitsplatz mässigen Bedingungen (Urteil des Bundes gerichts 9C_796/2013 vom 2 8. Januar 2014 , E. 3.4).</w:t>
      </w:r>
    </w:p>
    <w:p>
      <w:r>
        <w:t>Das Anforderungsprofil des</w:t>
      </w:r>
    </w:p>
    <w:p>
      <w:r>
        <w:t>Beschwerdeführer s ist stark eingeschränkt und er be nötigt einen Arbeitgeber, der auf seine psychisch bedingten Eigen heiten Rück sicht nimmt. Er kann sich nicht in ein h ierarchisches Umfeld ein ordnen, es sind ihm nur wenige sozial-berufliche Kontakte zu gewähren und er muss in vor nehm l icher Eigenverantwortung arbeiten können.</w:t>
      </w:r>
    </w:p>
    <w:p>
      <w:r>
        <w:t>Ferner ist er von zu grosser Ver antwortung fernzuhalten (Urk. 6/26/19-21) .</w:t>
      </w:r>
    </w:p>
    <w:p>
      <w:r>
        <w:t>Insgesamt hat er rea listischer weise</w:t>
      </w:r>
    </w:p>
    <w:p>
      <w:r>
        <w:t>nur bei Inkaufnahme einer Lohneinbusse ( verglichen mit einem gesunden Mit bewerber ) reale Chancen auf eine Anstellung , weshalb ein Abzug vom Ta bellenlohn vorzunehmen ist. Allerdings führt selbst der</w:t>
      </w:r>
    </w:p>
    <w:p>
      <w:r>
        <w:t>maximal mög li che Abzug</w:t>
      </w:r>
    </w:p>
    <w:p>
      <w:r>
        <w:t>nur zu einem Invaliditätsgrad von 25 % und damit zu keinem An spruch auf ein e Invalidenrente, weshalb die angefochtene Verfügung bezüglich des Renten an spruchs</w:t>
      </w:r>
    </w:p>
    <w:p>
      <w:r>
        <w:t>nicht zu beanstanden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