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IV.2014.01295 vom 30. Oktober 2015</w:t>
      </w:r>
    </w:p>
    <w:p>
      <w:r>
        <w:t>ZH Sozialversicherungsgericht, 2015-10-30, DE</w:t>
      </w:r>
    </w:p>
    <w:p>
      <w:r>
        <w:rPr>
          <w:b/>
        </w:rPr>
        <w:t xml:space="preserve">Quelle: </w:t>
      </w:r>
      <w:r>
        <w:t>https://mcp.opencaselaw.ch/entscheid/zh_sozialversicherungsgericht_IV.2014.01295</w:t>
      </w:r>
    </w:p>
    <w:p>
      <w:r>
        <w:t>FR: ZH_SOZIALVERSICHERUNGSGERICHT IV.2014.01295 du 30 octobre 2015</w:t>
      </w:r>
    </w:p>
    <w:p>
      <w:r>
        <w:t>IT: ZH_SOZIALVERSICHERUNGSGERICHT IV.2014.01295 del 30 ottobre 2015</w:t>
      </w:r>
    </w:p>
    <w:p>
      <w:pPr>
        <w:pStyle w:val="Heading2"/>
      </w:pPr>
      <w:r>
        <w:t>Erwägungen</w:t>
      </w:r>
    </w:p>
    <w:p>
      <w:r>
        <w:rPr>
          <w:b/>
        </w:rPr>
        <w:t>E. 1</w:t>
      </w:r>
    </w:p>
    <w:p>
      <w:r>
        <w:t>Die im Jahre 1969 geborene</w:t>
      </w:r>
    </w:p>
    <w:p>
      <w:r>
        <w:t>X.___ absolvierte in Y.___ in den Jahren 1984 bis 198 7 eine kaufmännische Ausbildung ( Urk. 10/11 S. 4). 1990 kam ihre Tochter aus erster Ehe zur Welt ;</w:t>
      </w:r>
    </w:p>
    <w:p>
      <w:r>
        <w:t>im Jahr 1991 kam es zur Schei dung ( Urk. 10/10 S. 3). I m Jahr 2000 reiste die Versicherte in die Schweiz ein und nahm 2008 eine Ausbildung zur Pflegefachfrau in Angriff. Seit dem 1. Mai 2011 war sie als Pflegeassistentin für die Z.___ in einem Pensum von 70 % erwerbstätig ( Urk. 10/11). Am 2 4. Mai 2013 kam ihre Tochter aus vierter Ehe zur Welt. Im Anschluss an die Geburt kam es zu Rückenbeschwerden, welche schliesslich am 2 2. Januar 2014 zur Anmeldung bei der Sozialversicher ungsan stalt des Kantons Zürich , IV-Stelle, führten ( Urk. 10/11 S. 5 f.). Nach erfolgten Abklärungen, insbesondere der Einholung der vertrauensärztlichen Berichte der Pensionskasse der Stadt Zürich ( Urk. 10/13), stellte die IV-Stelle der Versicher ten mit Vorbescheid vom 1. Oktober 2014 die Abweisung des Leistungsbegeh rens in Aussicht ( Urk. 10/31) und hielt an diesem Entscheid mit Verfügung vom 1 0. November 2014 fest ( Urk. 10/35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beiden hypo thetischen Erwerbsein kommen ziffernmässig möglichst genau ermittelt und einander gegenübergestellt werden, worauf sich aus der Einkommensdifferenz der Invaliditätsgrad bestimmen lässt (sog. allgemeine Methode des Ein kom mens vergleichs ; BGE 130 V 343 E. 3.4.2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des Experten begründet sind (BGE 125 V 352 E. 3a, 122 V 160 f. E. 1c, je mit Hin weisen). 2.</w:t>
      </w:r>
    </w:p>
    <w:p>
      <w:r>
        <w:rPr>
          <w:b/>
        </w:rPr>
        <w:t>E. 2</w:t>
      </w:r>
    </w:p>
    <w:p>
      <w:r>
        <w:t>Dagegen erhob die Versicherte am 5. De zember 2014 Beschwerde ( Urk. 1)</w:t>
      </w:r>
    </w:p>
    <w:p>
      <w:r>
        <w:t>bezie hungsweise liess am 9. Dezember 2014 Beschwerde erheben. Der Vertreter de r Beschwerdeführerin beantragte , es sei seiner Mandantin ausgehend von einem Invaliditätsgrad von 100 % eine ganze Rente zuzusprechen, eventualiter sei die Sache zur Neubeurteilung an die Beschwerdegegnerin zurückzuweisen. In pro zessualer Hinsicht sei ein zweiter Schriftenwechsel durchzuführen und der Beschwerdeführerin die unentgeltliche Rechtspflege zu gewähren , unter Beigabe des unterzeichnenden Rechtsanwaltes als unentgeltlichem Rechtsvertreter; alles unter Kosten- und Entschädigungsfolgen zu Lasten der Beschwerdegegnerin ( Urk. 1 S. 2).</w:t>
      </w:r>
    </w:p>
    <w:p>
      <w:r>
        <w:t>Mit Beschwerdeantwort vom 2 7. Januar 2015 beantragte die Beschwerdegegne rin Abweisung der Beschwerde ( Urk. 9). Mit Verfügung vom 2 9. Januar 2015 wurde antragsgemäss ein zweiter Schriftenwechsel angeordnet ( Urk. 11). Mit Schreiben vom 2 5. Februar 2015 reichte der Vertreter der Beschwerdeführerin die einverlangten Unterlagen zur Abklärung der prozessualen Bedürftigkeit ein und verzichtete im Übrigen auf das Einreichen einer Replik ( Urk. 14 ff.). Das Gericht zieht in Erwägung: 1.</w:t>
      </w:r>
    </w:p>
    <w:p>
      <w:r>
        <w:rPr>
          <w:b/>
        </w:rPr>
        <w:t>E. 2.1</w:t>
      </w:r>
    </w:p>
    <w:p>
      <w:r>
        <w:t>Die Beschwerdegegnerin begründete die angefochtene</w:t>
      </w:r>
    </w:p>
    <w:p>
      <w:r>
        <w:t>leistungabweisende Ver fügung damit, dass aus versicherungsmedizinischer Sicht keine dauerhaften Einschränkungen der Arbeitsfähigkeit vorhanden seien. Die bisherige Tätigkeit als Pflegehelferin sei der Beschwerdeführerin vollständig zumutbar ( Urk. 2).</w:t>
      </w:r>
    </w:p>
    <w:p>
      <w:r>
        <w:rPr>
          <w:b/>
        </w:rPr>
        <w:t>E. 2.2</w:t>
      </w:r>
    </w:p>
    <w:p>
      <w:r>
        <w:t>Demgegenüber machte der Vertreter der Beschwerdeführerin im Wesentlichen gel tend, dass seine Mandantin seit der zweiten Geburt sowohl an somatischen wie auch an psychischen Beschwerden leide, welche es im Rahmen eines bidis ziplinären Gutachtens abzuklären gelte. Eine solche Abklärung würde mit Sicher heit zu einer vollschichtigen Arbeitsunfähigkeit führen, weshalb der Antrag auf eine ganze Rente gerechtfertigt sei ( Urk. 1). 3. 3.1</w:t>
      </w:r>
    </w:p>
    <w:p>
      <w:r>
        <w:t>Dr. med. A.___ , Oberarzt an der Klinik für Rheumatologie des B.___ , diagnostizierte in seinem Bericht vom 8. Oktober 2013 ein</w:t>
      </w:r>
    </w:p>
    <w:p>
      <w:r>
        <w:t>lumbospondylogenes Syndrom (unspezifischer low back pain ), Enthesitiden an den Achillessehnen beidseits und am Ellbogen rechts, anamnestisch ein en Mor bus Crohn sowie ein en Status nach sekundärer Re- Sectio am 2 3. Mai 2013 in C.___ . Da die Beschwerdeführerin die Rückenprobleme im Zusammenhang mit der im Rahmen der Sectio durchgeführten Spinalanästhesie sehe, hätten sie nicht zuletzt aus forensischen Gründen eine MRI-Unte r suchung in die Wege geleitet, um diesbezügliche Pathologien ausschliessen zu können. „ MRI-mässig “ habe eine entzündliche (insbesondere auch Crohn- assozierte</w:t>
      </w:r>
    </w:p>
    <w:p>
      <w:r>
        <w:t>Entzündungsursa che ) wie auch eine neurokompressive Problematik definitiv ausgeschlossen wer den können. Aufgrund des starken Leidensdruckes sei eine Infiltration der leicht degenerierten Facettengelenke L5/S1 durchgeführt worden. Weiter könne die bereits verordnete Physiotherapie aufgenommen werden. Insgesamt w e rde eine gute Prognose ge stell t ( Urk. 10/16 S. 11 f.).</w:t>
      </w:r>
    </w:p>
    <w:p>
      <w:r>
        <w:t>Dem Bericht vom 8. Oktober 2013 ist zu entnehmen, dass die Innfiltration zu einer relevanten Verbesserung der Rückenbeschwerden geführt hat . Auch die peripheren Beschwer d en im Bereich der Füsse und Hände sowie am Ellbogen seien um ca. 30 % besser geworden. D ie Physiotherapie sowie die Heimübungen hätten zu einer deutlichen Verbesserung geführt. Es werde die Weiterführung der Physiotherapie für zwei Monate sowie die konsequente Weite rführung des Heimprogramms empfo hlen ( Urk. 10/16). 3.2</w:t>
      </w:r>
    </w:p>
    <w:p>
      <w:r>
        <w:t>Dr. med. D.___ , Facharzt FMH für Allgemeine Medizin (Vertrauensarzt der Pen sionskasse der Stadt Zürich), diagnostizierte in seinem Bericht vom 1 0. Januar 2014</w:t>
      </w:r>
    </w:p>
    <w:p>
      <w:r>
        <w:t>mit Auswirkung auf die Arbeitsfähigkeit</w:t>
      </w:r>
    </w:p>
    <w:p>
      <w:r>
        <w:t>ein lumbospondylogenes</w:t>
      </w:r>
    </w:p>
    <w:p>
      <w:r>
        <w:t>Syndrom, Hinweise auf eine emotional instabile Persönlichkeitsstörung, e inen Status nach rezidivierender depressiver Symptomatik sowie eine psychosoziale Belastungssituation (privat). Die Rückenbeschwer den hätten eine gute Prognose, b ei geeigneter Behandlung wäre in vier bis sechs Wochen eine teilweise Wie deraufnahme der Arbeit möglich. Die psychische Erkrankung und d ie psychoso ziale Situation sei en für den weiteren Verlauf von entscheidender Bedeutung. Zur Beurteilung empfehle er eine psychiatris che Begutachtung ( Urk. 10/10). 3.3</w:t>
      </w:r>
    </w:p>
    <w:p>
      <w:r>
        <w:t>Dr. med. E.___ , Fachärztin FMH für Psychiatrie und Psychotherapie ( Ver trauensärztin der Pensionskasse der Stadt Zürich), stellte in ihrem Bericht vom 3 0. Januar 2014 mit Auswirkung auf die Arbeitsfähigkeit</w:t>
      </w:r>
    </w:p>
    <w:p>
      <w:r>
        <w:t>keine Diagnose. Ohne Auswirkungen auf die Arbeitsfähigkeit leide die Beschwerdeführerin an einer Anpassungsstörung mit längerer depressiver Reaktion (ICD-10 F43.21) , bestehend seit dem Frühjahr 201 3. Die vom Hausarzt postulierte Diagnose einer Persönlichkeitsstörung lasse sich in der punktuellen Untersuchung weder bestä tigen noch wiederlegen, zudem würden Verlaufsangaben im Rahmen einer fachärztlichen Behandlung fehlen.</w:t>
      </w:r>
    </w:p>
    <w:p>
      <w:r>
        <w:t>Möglicherweise würden akzentuierte Persön lichkeitszüge vorliegen. Als medizinische Massnahme sei eine Psychotherapie zu empfehlen. Versicherungsmedizinisch sei von einer guten Prognose auszugehen. Dennoch berge die Kombination von dysfunktionalen Verhaltensmustern, Rückenschmerzen und psychosozialen Belastungen zusammen mit der aktuellen Arbeitsunfähigkeit ein erhöhtes Risiko für einen ungünstigen Verlauf. Die Arbeitsunfähigkeit werde nicht durch die psychische Problematik , sondern vor allem durch die Rückenproblematik beeinflusst. Differentialdiagnostisch müsse an eine möglicherweise in Zukunft sich entwickelnde somatoforme</w:t>
      </w:r>
    </w:p>
    <w:p>
      <w:r>
        <w:t>Schmerzstö rung mit somatischen und psychogenen Faktoren gedacht werden (ICD-10 F45.41; Urk. 10/13). 3.4</w:t>
      </w:r>
    </w:p>
    <w:p>
      <w:r>
        <w:t>Dr. med. F.___ , Facharzt FMH für Allgemeine Medizin, diagnostizierte in sei nem Bericht vom 2 4. März 2014 mit Auswirkung auf die Arbeitsfähigkeit</w:t>
      </w:r>
    </w:p>
    <w:p>
      <w:r>
        <w:t>dysfunktionale Lumbago-Beschwerden nach Entbindung, eine emotional insta bi le Persönlichkeitsstörung sowie eine Anpassungsstörung mit depressiver Symptomatik. Trotz aller diagnostischer und therapeutischer Abklärungen und Massnahmen bleibe die Ursache der immobilisierenden und im Alltag stark einschränkenden unteren Rückenschmerzen „ kryptisch “ . Die bisherige Tätigkeit sei aus medizinischer Sicht noch zumutbar, aber nicht realistisch. Zur Frage der langfristigen Arbeitsfähigkeit aus somatischer Sicht sei festzuhalten, dass er aus internistisch medizinischer Sicht keine in eine Diagnose fassbare Störung sehe, die eine Einschränkung begründen könnte. Er halte aber eine geordnete Arbeits tätigkeit in der medizinisch-psychiatrischen Situation der Beschwerde führerin für in hohem Mass unrealistisch ( Urk. 10/1 6 / 6 -8 ). 3.5</w:t>
      </w:r>
    </w:p>
    <w:p>
      <w:r>
        <w:t>Die für den Bericht vom 1 1. September 2014 verantwortlich zeichn en den</w:t>
      </w:r>
    </w:p>
    <w:p>
      <w:r>
        <w:t>Ä rzte der Klinik für Rheumatologie des B.___ diagnostizierte n</w:t>
      </w:r>
    </w:p>
    <w:p>
      <w:r>
        <w:t>mit Auswirkung auf die Arbeitsfähigkeit</w:t>
      </w:r>
    </w:p>
    <w:p>
      <w:r>
        <w:t>ein lumbospondylogenes Schmerzsyndrom mit inter mit tie rend radikulärer Ausstrahlung L5 links, geringer Bandscheibendegeneration L5/S1 und kleiner fokaler medianer Diskusprotrusion ohne begleitende Nerven wurzelaffektion (MRI LWS vom 2 4. April 2014), bekannter geringer Spondyl arthrose L5/S1 sowie Status nach Facettengelenksinfiltration L5/S1 beidseits am 4. Oktober 2013 mit kurzzeitiger Besserung der Beschwerden. Die bisherige Tätigkeit sei der Beschwerdeführerin aus medizinischer Sicht noch zu 100 % zuzumuten, wobei eine verminderte Leistungsfähigkeit bestehe. Nach vollstän diger Regredienz der Beschwerden wäre die Wiederaufnahme einer leichten kör perlichen Arbeit zunächst zu 50 % , danach steigernd möglich ( Urk. 10/28). 4.</w:t>
      </w:r>
    </w:p>
    <w:p>
      <w:r>
        <w:t>Aus somatischer Sicht enthalten die vorliegenden medizinischen Akten keine abschliessende Einschätzung der Arbeitsfähigkeit ; dies weder in der bisherigen noch in einer angepassten Tätigkeit. So ist etwa dem neusten Bericht der Fach ärzte der Klinik für Rheumatologie des B.___ nicht zu entnehmen, dass die Beschwerdeführerin ohne weitere Verbes serung der Beschwerden auch nur teil weise einer Arbeits tät igkeit nachgehen kann. Es wird ausdrücklich darauf hin gewiesen, dass nach Abklingen der Beschwerden mit der Wiederaufnahme einer leichten Tätigkeit zu 50 % zu beginnen sei. Ebenfalls nicht weiterführend sind die Angaben des Allgemeinmediziners</w:t>
      </w:r>
    </w:p>
    <w:p>
      <w:r>
        <w:t>Dr. D.___ . Seine Aussage, dass bei geeigneter Behandlung in vier bis sechs Wochen eine teilweise Wiederaufnahme der Arbeit möglich</w:t>
      </w:r>
    </w:p>
    <w:p>
      <w:r>
        <w:t>wäre, stellt eine reine Prognose dar, welche zur Klärung der vorliegend relevanten versicherungsrechtlichen Fragen nichts Entscheidendes beizutragen vermag. Auch wenn die mittels MRI-Untersuchung erhobenen objektiven Befunde nicht gravierend erscheinen, ist dennoch kein Facharzt der Auffassung, dass die Wiederaufnahme der bisherigen oder einer angepassten Tätigkeit per se möglich oder realistisch sei .</w:t>
      </w:r>
    </w:p>
    <w:p>
      <w:r>
        <w:t>Dabei gilt es auch zu berücksichti gen, dass die von der Beschwerdeführerin verrichtete angestammte Tätigkeit im Pflegebereich erfahrungsgemäss nicht nur leichte , sondern auch rückenbelas tende Arbeiten beinhaltet. Zur Klärung der medizinisch-theoretisch zumutbaren Arbeitsfähigkeit in der bisherigen wie auch in einer angepassten Tätigkeit drängt sich demnach die Einholung eines rheumatologischen Gutachtens auf. Da vorliegend von einer engen Verknüpfung der somatischen mit psychischen Beschwerden auszugehen ist (in diesem Sinne wohl auch die differentialdiag nostischen Überlegungen von Dr. E.___ ) erscheint es darüber hinaus sinnvoll, auch ein psychiatrisches Gutachten einzuholen ( bidisziplinäre Abklä rung), um zu eine r umfassende n Einschätzung der medizinischen Situation zu gelang en. Dazu ist die Sache an die Beschwerdegegnerin zurückzuweisen, was in Anbetracht der bisherigen Abklärungen sowie der bundesgerichtlichen Rechtsprechung ohne weiteres zulässig erscheint (BGE 137 V 210). Ob auch eine Abklärung der beeinträchtigten Arbeitsfähigkeit im Haushalt nötig ist, kann erst nach erfolgter medizinischer Beurteilung abschliessen d beurteilt werden . 5.</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r>
        <w:t>Die Rückweisung einer Sache kommt einem Obsiegen der Beschwerdeführerin gleich. Ausgangsgemäss ist die Beschwerdegegnerin demnach zu verpflichten, der Beschwerdeführerin eine angemessene Prozessentschädigung zu bezahlen, welche in Anwendung von Art. 61 lit . g ATSG, namentlich unter Berücksichti gung der Bedeutung der Streitsache und der Schwierigkeit des Prozesses auf Fr. 1'9 00.-- (inklusive Barauslagen und Mehrwertsteuer) festzusetzen ist.</w:t>
      </w:r>
    </w:p>
    <w:p>
      <w:r>
        <w:t>Das Gesuch um Gewährung der unentgeltlichen Prozessführung und Rechtsver tretung wird bei diesem Ausgang des Verfahrens gegenstandslos. Das Gericht erkennt: 1.</w:t>
      </w:r>
    </w:p>
    <w:p>
      <w:r>
        <w:t>Die Beschwerde wird in dem Sinne gutgeheissen, dass die angefochtene Verfügung vom 1 0. November 2014 aufgehoben und die Sache an die SVA, IV-Stelle, zurückge wiesen wird, damit diese, nach erfolgter Abklärung im Sinne der Erwägun gen, über den Rentenanspruch der Beschwerdeführerin neu verfüge.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schädigung von Fr. 1'900 .-- ( inklusive Barauslagen und Mehrwertsteuer ) zu bezahlen. 4.</w:t>
      </w:r>
    </w:p>
    <w:p>
      <w:r>
        <w:t>Zustellung gegen Empfangsschein an: - Rechtsanwalt Philip Stolkin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