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IV.2014.01276 vom 4. Mai 2015</w:t>
      </w:r>
    </w:p>
    <w:p>
      <w:r>
        <w:t>ZH Sozialversicherungsgericht, 2015-05-04, DE</w:t>
      </w:r>
    </w:p>
    <w:p>
      <w:r>
        <w:rPr>
          <w:b/>
        </w:rPr>
        <w:t xml:space="preserve">Quelle: </w:t>
      </w:r>
      <w:r>
        <w:t>https://mcp.opencaselaw.ch/entscheid/zh_sozialversicherungsgericht_IV.2014.01276</w:t>
      </w:r>
    </w:p>
    <w:p>
      <w:r>
        <w:t>FR: ZH_SOZIALVERSICHERUNGSGERICHT IV.2014.01276 du 4 mai 2015</w:t>
      </w:r>
    </w:p>
    <w:p>
      <w:r>
        <w:t>IT: ZH_SOZIALVERSICHERUNGSGERICHT IV.2014.01276 del 4 maggio 2015</w:t>
      </w:r>
    </w:p>
    <w:p>
      <w:pPr>
        <w:pStyle w:val="Heading2"/>
      </w:pPr>
      <w:r>
        <w:t>Erwägungen</w:t>
      </w:r>
    </w:p>
    <w:p>
      <w:r>
        <w:rPr>
          <w:b/>
        </w:rPr>
        <w:t>E. 1.1</w:t>
      </w:r>
    </w:p>
    <w:p>
      <w:r>
        <w:t>Im Bereich der Invalidenversicherung hat die IV-Stelle gemäss Art. 57a Abs. 1 des Bundesgesetzes über die Invalidenversicherung (IVG) der versicherten Per son den vorgesehenen Endentscheid über ein Leistungsbegehren oder den Ent zug oder die Herabsetzung einer bisher gewährten Leistung mittels Vorbescheid mitzuteilen (Satz 1), wobei die versicherte Person Anspruch auf rechtliches Gehör im Sinne von Art. 42 des Bundesgesetzes über den Allgemeinen Teil des Sozialversicherungsrechts (ATSG) hat.</w:t>
      </w:r>
    </w:p>
    <w:p>
      <w:r>
        <w:t>Gegenstand des Vorbescheids sind nach Art. 73 bis</w:t>
      </w:r>
    </w:p>
    <w:p>
      <w:r>
        <w:t>Abs. 1 der Verordnung über die Invalidenversicherung (IVV) Fragen, die in den Aufgabenbereich gemäss Art. 57 Abs. 1 lit . c-f IVG der IV-Stelle fallen. Sinn und Zweck des Vorbe scheidverfahrens bestehen darin, eine unkomplizierte Diskussion des Sachver halts zu ermöglichen und dadurch die Akzeptanz des Entscheids bei den Versi cherten zu verbessern (zu Art. 73 bis</w:t>
      </w:r>
    </w:p>
    <w:p>
      <w:r>
        <w:t>Abs. 1 IVV in der bis Ende 2011 gültigen Fassung: BGE 134 V 97 E. 2.1 und E. 2.7).</w:t>
      </w:r>
    </w:p>
    <w:p>
      <w:r>
        <w:t>Nach Durchführung des Vorbescheidverfahrens entscheidet die IV-Stelle mittels Verfügung, wobei sie sich darin mit den relevanten Einwänden der Parteien auseinanderzusetzen hat ( Art. 74 Abs. 1 und 2 IVV).</w:t>
      </w:r>
    </w:p>
    <w:p>
      <w:r>
        <w:rPr>
          <w:b/>
        </w:rPr>
        <w:t>E. 1.2</w:t>
      </w:r>
    </w:p>
    <w:p>
      <w:r>
        <w:t>Die versicherte Person hat Anspruch auf rechtliches Gehör im Sinne von Art. 42 ATSG ( Art. 57a Abs. 1 Satz 2 IVG), was unter anderem das Recht der versicher ten Person umfasst, vor Erlass eines in ihre Rechtsstellung eingreifenden Ent scheids sich zur Sache zu äussern, Einsicht in die Akten zu nehmen, mit erheb lichen Beweisanträgen gehört zu werden und an der Erhebung wesentlicher Beweise mitzuwirken oder sich zumindest zum Beweisergebnis zu äussern, wenn darauf abgestellt werden soll (BGE 121 V 150 E. 4a mit Hinweisen).</w:t>
      </w:r>
    </w:p>
    <w:p>
      <w:r>
        <w:t>Ein weiterer Aspekt des Anspruchs auf rechtliches Gehör ist das Recht auf eine Begründung, welche die versicherte Person in die Lage versetzt, einen Entscheid sachgerecht anzufechten. Um den verfassungsrechtlichen Anforderungen zu genügen, muss die Begründung wenigstens kurz die Überlegungen nennen, von denen sich die Behörde leiten liess und auf welche sich ihr Entscheid stützt. Dabei muss jedenfalls ersichtlich werden, ob und weshalb die Behörde ein Vor bringen einer Partei für unzutreffend beziehungsweise unerheblich hält oder ob sie es übe rhaupt in Betracht gezogen hat ( Kieser , ATSG-Kommentar, 2. Aufl., 2009, N 38 zu Art. 49 ATSG , BGE 1 2</w:t>
      </w:r>
    </w:p>
    <w:p>
      <w:r>
        <w:rPr>
          <w:b/>
        </w:rPr>
        <w:t>E. 1.3</w:t>
      </w:r>
    </w:p>
    <w:p>
      <w:r>
        <w:t>Das Recht, angehört zu werden, ist formeller Natur. Die Verletzung des rechtli chen Gehörs führt ungeachtet der Erfolgsaussichten der Beschwerde in der Sache selbst zur Aufhebung der angefochtenen Verfügung. Es kommt mit anderen Worten nicht darauf an, ob die Anhörung im konkre ten Fall für den Ausgang der materi el len Streitentscheidung von Bedeutung ist, das heisst die Be hörde zu einer Änderung ihres Entscheides veranlasst wird oder nicht (BGE 132 V 387 E. 5.1; 127 V 431 E. 3d/ aa ).</w:t>
      </w:r>
    </w:p>
    <w:p>
      <w:r>
        <w:t>Vorbehalten sind rechtsprechungsgemäss diejenigen Fälle, in denen diese Ver letzung nicht besonders schwer wiegt und dadurch geheilt wird, dass die betroffene Person die Möglichkeit erhält, sich vor einer Beschwerdeinstanz zu äussern, die sowohl den Sachverhalt als auch die Rechtslage frei überprüfen kann (vgl. BGE 124 V 180 E. 4a). 2.</w:t>
      </w:r>
    </w:p>
    <w:p>
      <w:r>
        <w:t>2.1</w:t>
      </w:r>
    </w:p>
    <w:p>
      <w:r>
        <w:t>Invalidität liegt nur vor, wenn nach zumutbarer Eingliederung ein ganzer oder teilweiser Verlust der Erwerbsmöglichkeiten verbleibt ( Art.</w:t>
      </w:r>
    </w:p>
    <w:p>
      <w:r>
        <w:rPr>
          <w:b/>
        </w:rPr>
        <w:t>E. 4</w:t>
      </w:r>
    </w:p>
    <w:p>
      <w:r>
        <w:t>V 180). Die Begründung muss so abge fasst sein, dass eine Anfechtung des Entscheides möglich ist ( Kieser , a.a.O., N</w:t>
      </w:r>
    </w:p>
    <w:p>
      <w:r>
        <w:t>126 zu Art. 61 ATSG).</w:t>
      </w:r>
    </w:p>
    <w:p>
      <w:r>
        <w:rPr>
          <w:b/>
        </w:rPr>
        <w:t>E. 4.1</w:t>
      </w:r>
    </w:p>
    <w:p>
      <w:r>
        <w:t>Mit dem knappen Hinweis in der angefochtenen Verfügung, wonach kein Anspruch auf Eingliederungsmassnahmen bestehe, fehlt es an eine r ausreichen de n Begründung.</w:t>
      </w:r>
    </w:p>
    <w:p>
      <w:r>
        <w:t>Eine sachbezogene Entscheidanfechtung wird dadurch verun möglicht. Hinzu kommt, dass sich der Beschwerdeführer keine Meinung darüber bilden kann, ob er sich mit dem abschlägigen Entscheid begnügen soll oder nicht. Auch kann dem Beschwerdeführer nicht zugemutet werden, dass er sich Hinweise für die Beurteilung der Beschwerdegegner in aus einzelnen Aktenstü cken, wie etwa einem Schreiben der SUVA vom 2. November 2012 über ein von ihr durchgeführtes berufsorientiertes Training ( Urk. 6/72 ) , zusammensuchen muss.</w:t>
      </w:r>
    </w:p>
    <w:p>
      <w:r>
        <w:t>Nachdem die Beschwerdegegnerin</w:t>
      </w:r>
    </w:p>
    <w:p>
      <w:r>
        <w:t>mögliche Eingliederungsmassnahmen im Vor bescheid vom 2 1. Mai 2014 mit keinem Wort erwähnt hat, fehlt es zudem an einem korrekt durchgeführten</w:t>
      </w:r>
    </w:p>
    <w:p>
      <w:r>
        <w:t>Vorbescheidverfahren .</w:t>
      </w:r>
    </w:p>
    <w:p>
      <w:r>
        <w:rPr>
          <w:b/>
        </w:rPr>
        <w:t>E. 4.2</w:t>
      </w:r>
    </w:p>
    <w:p>
      <w:r>
        <w:t>Nach der Rechtsprechung kann die Verletzung der Anhörungspflicht schon dann schwerwiegend sein, wenn ein nach Erlass des Vorbescheids ergangenes Begehren um Aktenedition oder eine Stellungnahme zum Vorbescheid unbe rücksichtigt geblieben sind , indem auf die vorgebrachten Einwendungen nicht eingegangen worden ist . Umso schwerwiegender ist es, wenn - wie im vor liegenden Verfahren - über den Anspruch auf Eingliederungsmassnahmen kein Vorbescheidverfahren durchgeführt und ohne Gewährung des rechtliche n Gehörs eine leistungsab lehnende Verfügung erlassen wurde (vgl. Urteile des Bundesgericht s I 584/01 vom 2 4. Juli 2002, E. 2, und I 184/00 vom 7. August 2000, E. 1b) . Neben der zwingend vorgeschriebenen Anhörungspflicht stehen au ch die Entlastung der Verwaltungsrechtspflegeorgane sowie die Kostenlosig keit des Vorbescheidverfahrens - im Gegensatz zur Kostenpflicht des Gerichts verfahrens - einem Verzicht auf ein korrekt durchgeführtes Vorbescheidver fahren entgegen.</w:t>
      </w:r>
    </w:p>
    <w:p>
      <w:r>
        <w:rPr>
          <w:b/>
        </w:rPr>
        <w:t>E. 4.3</w:t>
      </w:r>
    </w:p>
    <w:p>
      <w:r>
        <w:t>Die Beschwerdegegnerin prüfte und verneinte in der angefochtenen Verfügung bereits den Rentenanspruch des Beschwerdeführers . Nach dem Grundsatz „Ein gliederung vor Rente“ ist jedoch zunächst zu prüfen , ob nebst dem durchge führten Belastbarkeitstraining weitere Eingliederungsmassnahmen für den Beschwerdeführer in Frage kommen .</w:t>
      </w:r>
    </w:p>
    <w:p>
      <w:r>
        <w:t>Die angefochtene Verfügung vom 4. November 2014 ist demzufolge aufgrund der festgestellten Verletzung des Gehörsanspruchs des Beschwerdeführers</w:t>
      </w:r>
    </w:p>
    <w:p>
      <w:r>
        <w:t>sowie infolge Missachtung des Grundsatzes „Eingliederung vor Rente“ ungeachtet der Erfolgsaussichten in der Sache selbst aufzuheben und die Angelegenheit ist zwecks Abklärung möglicher Eingliederungsmassnahmen und für die Durch führung des Vorbescheidverfahrens unter Gewährung des rechtlichen Gehörs an die Beschwerdegegnerin zurückzuweisen. 5.</w:t>
      </w:r>
    </w:p>
    <w:p>
      <w:r>
        <w:t>Da es um die Bewilligung oder Verweigerung von Versicherungsleistungen geht, ist das Verfahren kostenpflichtig. Die Gerichtskosten sind nach dem Verfahrens aufwand und unabhängig vom Streitwert im Rahmen der gesetzlichen Vorgaben ( Art. 69 Abs. 1 bis IVG) auf</w:t>
      </w:r>
    </w:p>
    <w:p>
      <w:r>
        <w:t>Fr. 5 00.-- anzusetzen. Nach ständiger Rechtspre chung gilt die Rückweisung an die Verwaltung als volles Obsiegen (Urteil des Bundesgerichts U 199/02 vom 1 0. Februar 2004, E. 6 mit Hinweis auf BGE 110 V 57; SVR 199 Nr. 10 S. 28, E. 3). Die Kosten sind daher der unterliegenden Beschwerdegegnerin aufzuerlegen. Das Gericht erkennt: 1.</w:t>
      </w:r>
    </w:p>
    <w:p>
      <w:r>
        <w:t>Die Beschwerde wird in dem Sinne gutgeheissen, dass die angefochtene Verfügung vom 4. November 2014 aufgehoben und die Sache an die Sozialversiche rungsanstalt des Kantons Zürich, IV-Stelle, zwecks weiterer Abklärungen und Durch führung des Vorbescheidverfahrens im Sinne der Erwägungen unter Gewährung des rechtlichen Gehörs zurück gewiesen wird . 2.</w:t>
      </w:r>
    </w:p>
    <w:p>
      <w:r>
        <w:t>Die Gerichtskosten von Fr. 5 00 .-- werden der Beschwerdegegnerin auferlegt. Rechnung und Einzahlungsschein werden der Kostenpflichtigen nach Eintritt der Rechts kraft zugestellt. 3.</w:t>
      </w:r>
    </w:p>
    <w:p>
      <w:r>
        <w:t>Zustellung gegen Empfangsschein an: - X.___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MosimannBrugger</w:t>
      </w:r>
    </w:p>
    <w:p>
      <w:r>
        <w:rPr>
          <w:b/>
        </w:rPr>
        <w:t>E. 8</w:t>
      </w:r>
    </w:p>
    <w:p>
      <w:r>
        <w:t>IVG Anspruch auf Eingliederungsmassnahmen, soweit: a.</w:t>
      </w:r>
    </w:p>
    <w:p>
      <w:r>
        <w:t>diese notwendig und geeignet sind, die Erwerbsfähigkeit oder die Fähig keit, sich im Aufgabenbereich zu betätigen, wieder herzustellen, zu erhalten oder zu verbessern; und b.</w:t>
      </w:r>
    </w:p>
    <w:p>
      <w:r>
        <w:t>die Voraussetzungen für den Anspruch auf die einzelnen Massnahmen erfüllt sind ( Abs. 1).</w:t>
      </w:r>
    </w:p>
    <w:p>
      <w:r>
        <w:t>Die Eingliederungsmassnahmen bestehen in ( Abs. 3): medizinischen Massnahmen ( lit . a); Integrationsmassnahmen zur Vorbereitung auf die berufliche Eingliede rung ( lit . a bis ); Massnahmen beruflicher Art (Berufsberatung, erstmalige berufliche Aus bildung, Umschulung, Arbeitsvermittlung, Kapitalhilfe, lit . b); der Abgabe von Hilfsmitteln ( lit . d). 3. 3.1</w:t>
      </w:r>
    </w:p>
    <w:p>
      <w:r>
        <w:t>Der Beschwerdeführer verunfallte am 1 5. Februar 2010 bei der Arbeit ( Urk. 6/6/122 Ziff. 4-6 und 9).</w:t>
      </w:r>
    </w:p>
    <w:p>
      <w:r>
        <w:t>Am 1 9. Dezember 2012 gewährte d ie Beschwerdegegnerin dem Beschwerde führer</w:t>
      </w:r>
    </w:p>
    <w:p>
      <w:r>
        <w:t>im Sinne einer Eingliederungsmassnahme ein Belastbarkeitstraining beim</w:t>
      </w:r>
    </w:p>
    <w:p>
      <w:r>
        <w:t>Y.___</w:t>
      </w:r>
    </w:p>
    <w:p>
      <w:r>
        <w:t>( Urk. 6/73). Die Massnahme wurde am 4. April 2013 als beendet erklärt ( Urk. 6/82). 3.2</w:t>
      </w:r>
    </w:p>
    <w:p>
      <w:r>
        <w:t>A m 2 1. Mai 2014 erliess die Beschwerdegegnerin den Vorbescheid ( Urk. 6/105) . Dabei prüfte und verneinte sie</w:t>
      </w:r>
    </w:p>
    <w:p>
      <w:r>
        <w:t>einen Rentenanspruch des Beschwerdeführers . Z um Anspruch auf berufliche Massnahmen äusserte sie sich im Vorbescheid nicht.</w:t>
      </w:r>
    </w:p>
    <w:p>
      <w:r>
        <w:t>Die Verfügung vom 4. November 2014 ( Urk. 2) hat den Titel: „ K ein Anspruch auf eine Invalidenrente “ (S. 1). Zu einer vom Beschwerdeführer in den Einwän den vom 2 0. Juni und 2 5. August 2014 beantragten Umschulung ( Urk. 6/109 , Urk. 6/111 S. 2 )</w:t>
      </w:r>
    </w:p>
    <w:p>
      <w:r>
        <w:t>hielt die Beschwerdegegnerin in den Erwägungen der Verfü gung lediglich fest : „Ein Anspruch auf Eingliederungsmassnahmen besteht nicht. Das Regionale Arbeitsvermittlungszentrum (RAV) ist für Herrn X.___ zuständig “ (S. 4 unten). Das Dispositiv der angefochtenen Verfügung lautete: „Das Lei s tungsbegehren wird abgewiesen“ (S. 5).</w:t>
      </w:r>
    </w:p>
    <w:p>
      <w:r>
        <w:t>In der Vernehmlassung vom 2 3. Januar 2015 vertrat die Beschwerdegegnerin dann den Standpunkt, berufliche Eingliederungsmassnahmen seien nicht Gegenstand der angefochtenen Verfügung gewesen und seien somit auch nicht Gegenstand des vorliegenden Beschwerdeverfahrens , weshalb nicht weiter darauf einzugehen sei ( Urk. 5 S. 2).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