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IV.2014.01268 vom 29. Februar 2016</w:t>
      </w:r>
    </w:p>
    <w:p>
      <w:r>
        <w:t>ZH Sozialversicherungsgericht, 2016-02-29, DE</w:t>
      </w:r>
    </w:p>
    <w:p>
      <w:r>
        <w:rPr>
          <w:b/>
        </w:rPr>
        <w:t xml:space="preserve">Quelle: </w:t>
      </w:r>
      <w:r>
        <w:t>https://mcp.opencaselaw.ch/entscheid/zh_sozialversicherungsgericht_IV.2014.01268</w:t>
      </w:r>
    </w:p>
    <w:p>
      <w:r>
        <w:t>FR: ZH_SOZIALVERSICHERUNGSGERICHT IV.2014.01268 du 29 février 2016</w:t>
      </w:r>
    </w:p>
    <w:p>
      <w:r>
        <w:t>IT: ZH_SOZIALVERSICHERUNGSGERICHT IV.2014.01268 del 29 febbraio 2016</w:t>
      </w:r>
    </w:p>
    <w:p>
      <w:pPr>
        <w:pStyle w:val="Heading2"/>
      </w:pPr>
      <w:r>
        <w:t>Erwägungen</w:t>
      </w:r>
    </w:p>
    <w:p>
      <w:r>
        <w:rPr>
          <w:b/>
        </w:rPr>
        <w:t>E. 1.1</w:t>
      </w:r>
    </w:p>
    <w:p>
      <w:r>
        <w:t>mit Hinweisen ). Insofern steht der Verwaltung ein gewisser Beurteilungsspielraum zu, den das Gericht grundsätz lich zu respektieren hat (BGE 109 V 108 E. 2b; Urteil des Bundesgerichts I 888/05</w:t>
      </w:r>
    </w:p>
    <w:p>
      <w:r>
        <w:t>vom 7. Juni 2006 E. 2).</w:t>
      </w:r>
    </w:p>
    <w:p>
      <w:r>
        <w:t>Die Eintretensvoraussetzung</w:t>
      </w:r>
    </w:p>
    <w:p>
      <w:r>
        <w:t>gemäss Art. 87 Abs. 2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Angaben nur, aber immerhin dann verpflichtet, wenn den - für sich allein genom men nicht Glaubhaftigkeit begründenden - Arzt berichten konkrete Hin weise entnommen werden können, wonach möglicher weise eine mit weite ren Erhe bungen erstellbare rechtserhebliche Änderung vorliegt (gleich bei der Neuan mel dung [ Art. 87 Abs. 3 IVV]: Urteil des Bundesgerichts 8C_228/2010 vom 19. Juli 2010 E. 2.2 und E. 2.3 mit Hin weisen).</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1.3.1</w:t>
      </w:r>
    </w:p>
    <w:p>
      <w:r>
        <w:t>Wird der Verwaltung ein Gesuch um Revision einer Rente eingereicht, so ist gemäss Art. 87 Abs. 2 der Verordnung über die Invaliden versiche rung (IVV) darin glaubhaft zu machen, dass sich der Grad der Invalidität seit dem letzten rechtskräftigen Entscheid in einer für den Anspruch erhebli chen Weise geändert hat. Der versicherten Person kommt damit ausnahmsweise eine Be weisfüh rungs last zu und der Untersuchungs grundsatz spielt insoweit nicht (BGE 130 V</w:t>
      </w:r>
    </w:p>
    <w:p>
      <w:r>
        <w:t>64 E. 5.2.5). Die Ver wal tung hat daher erst dann gestützt auf den Unter su chungsgrundsatz von Amtes wegen für die rich tige und vollstän dige Abklä rung des rechts erheblichen Sach verhaltes zu sorgen (Art. 43 ATSG, Art. 57 IVG in Ver bindung mit Art. 69 ff. IVV), wenn sie auf das Leistungs be gehren einge tre ten ist. Die Verwaltung hat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2 IVV ist nicht der Beweis nach dem im Sozialversicherungsrecht allgemein massgebenden Grad der über wie genden Wahrscheinlichkeit zu verstehen. Die Beweisanforderungen sind viel mehr herabgesetzt, indem nicht im Sinne eines vollen Beweises die Über zeu gung der Verwaltung begründet zu werden braucht, dass seit der letzten, rechts kräftigen Entscheidung tatsächlich eine relevante Änderung eingetreten ist. Es genügt, dass für den geltend gemachten rechtserheblichen Sachumstand wenigs 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waltung unter anderem , ob seit der rechtskräftigen Erledigung des letzten Leis tungsgesuchs lediglich kurze oder schon längere Zeit vergangen ist; je nachdem sind an die Glaubhaftmachung einer Änderung des rechts erheb lichen Sachver halts höhere oder weniger hohe Anforderungen zu stellen ( Urteil des Bundesge richts 9C_236/2011 vom 8. Juli 2011</w:t>
      </w:r>
    </w:p>
    <w:p>
      <w:r>
        <w:t>E. 2.</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versi cherte Person deswegen Beschwerde führt.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Rentenrevision - gleich wie bei einer Neuan meldung (Art. 87 Abs. 3 IVV) - die letzte rechtskräftige Verfügung, welche auf einer ma teriellen Prüfung des Rentenanspruchs beruht. Demgemäss sind die Ver hältnisse bei Erlass der strittigen Verwaltungsverfügung mit denjenigen im Zeitpunkt der letzten materiellen Abweisung zu vergleichen (BGE 130 V 64 E. 2, 130 V 71 E. 3, 133 V 108 E. 5.2 und E. 5.4). Dabei stellt die bloss unter schiedli che Beur teilung der Auswirkungen eines im Wesentlichen unverändert geblie benen Ge sundheitszustandes auf die Arbeitsfähigkeit für sich allein genommen keinen Revisionsgrund im Sinne von Art. 17 Abs. 1 ATSG dar (BGE 133 V 108; vgl. auch BGE 130 V 71 E. 3.2.3).</w:t>
      </w:r>
    </w:p>
    <w:p>
      <w:r>
        <w:rPr>
          <w:b/>
        </w:rPr>
        <w:t>E. 2</w:t>
      </w:r>
    </w:p>
    <w:p>
      <w:r>
        <w:t>3. September 2013 ( Urk. 11/234) glaubhaft zu machen vermochte oder ob die Beschwerdegegnerin zur Recht auf das Revisi onsgesuch des Be schwerdeführers vom 7. Juli 2014 ( Urk. 11/242 ) nicht einge treten ist. Bei der Prüfung dieser Frage ist von der Sachlage auszugehen, wie sie sich der Beschwerdegegnerin bei Erlass der angefochtenen Verfügung vom 3 1. Oktober 2014 (Urk. 2) bot. Die erst im Rahmen des Beschwerdeverfahrens eingereichte n Berichte der B.___</w:t>
      </w:r>
    </w:p>
    <w:p>
      <w:r>
        <w:t>vom 2 5. Februar und 3. November 2011 ( Urk. 3/4, Urk. 3/6), von Dr. C.___ vom 2 4. November 2014 ( Urk. 3/5) und von D.___</w:t>
      </w:r>
    </w:p>
    <w:p>
      <w:r>
        <w:t>vom 1 2. Mai 2014 ( Urk. 3/1) s ind bei der Prüfung der stritti gen Frage daher unbeachtlich (BGE 130 V 64 E. 5.2.5).</w:t>
      </w:r>
    </w:p>
    <w:p>
      <w:r>
        <w:rPr>
          <w:b/>
        </w:rPr>
        <w:t>E. 2.1</w:t>
      </w:r>
    </w:p>
    <w:p>
      <w:r>
        <w:t>Die Beschwerdegegnerin stellte sich im angefochtenen Entscheid auf den Stand punkt, der Be schwerdeführer habe mit den Berichten von Dr. C.___ vom 2 8. Mai und 3. September 2014 nicht glaub haft dargelegt, dass sich die tat säch lichen Verhältnisse und insbesondere sein Gesundheitszustand seit der letzten Verfügung wesentlich verschlechtert habe. Der Arzt liste darin einzig die Diag nosen und Medikamente auf mit dem Hinweis auf eine Verschlechterung im Rückenbereich in den letzten Jahren und der Entwicklung einer Claudicatio</w:t>
      </w:r>
    </w:p>
    <w:p>
      <w:r>
        <w:t>spi na lis , ohne jedoch zur Arbeitsfähigkeit des Beschwerdeführers Stellung zu neh men .</w:t>
      </w:r>
    </w:p>
    <w:p>
      <w:r>
        <w:rPr>
          <w:b/>
        </w:rPr>
        <w:t>E. 2.2</w:t>
      </w:r>
    </w:p>
    <w:p>
      <w:r>
        <w:t>Der Beschwerdeführer wendet dagegen ein ( Urk. 1) , gemäss den beigelegten Ber ichten der B.___ vom 2 5. Februar und 3. November 2011, von Dr. C.___ vom 2 8. Mai, 3. September und 2 4. November 2014 und von D.___ , vom 1 2. Mai 2014 habe sich sein Gesundheitszustand in den letzten Jahren in psychischer und kardiologisch er Hinsicht sowie im Rückenbereich deutlich verschlechtert. Mit bald 64 Jahren habe er keine Ressourcen mehr, tätig zu sein.</w:t>
      </w:r>
    </w:p>
    <w:p>
      <w:r>
        <w:rPr>
          <w:b/>
        </w:rPr>
        <w:t>E. 2.3</w:t>
      </w:r>
    </w:p>
    <w:p>
      <w:r>
        <w:t>Strittig und zu prüfen ist im Folgenden einzig, ob der Beschwerdeführer eine anspruchserhebliche Änderung seit der letzten materiell - rechtlichen Leistungs prüfung mit Verfügung vom</w:t>
      </w:r>
    </w:p>
    <w:p>
      <w:r>
        <w:rPr>
          <w:b/>
        </w:rPr>
        <w:t>E. 3.1.1</w:t>
      </w:r>
    </w:p>
    <w:p>
      <w:r>
        <w:t>Der Beschwerdeführer leidet seit Jahren an verschiedenen Beschwerden. Im Vor dergrund steht dabei ein chronisches lumbovertebrales Schmerzsyndrom. Bis zum Erlass der Verfügung vom 2 3. September 2013 stützten sich die medizini schen Akten diesbezüglich in bildgebender Hinsicht vor allem auf ein</w:t>
      </w:r>
    </w:p>
    <w:p>
      <w:r>
        <w:t>magnetic</w:t>
      </w:r>
    </w:p>
    <w:p>
      <w:r>
        <w:t>resonance</w:t>
      </w:r>
    </w:p>
    <w:p>
      <w:r>
        <w:t>imaging (MRI ) vom 2 9. Juli 200 3, gemäss welchem trotz einer Lum bal stenose keine radikuläre Symptomatik vorlag ( Urk. 11/46/10) respektive keine solche von den Ärzten daraus interpretiert wurde ( Z.___ - und A.___ -Gutachten, Urk. 11/46 und Urk. 11/199; Berichte von Dr. C.___ vom 6. Dezember 2012 und 1 0. Februar 2013, Urk. 11/218 und Urk. 11/222). Dementsprechend laute te n die entsprechenden Diagnosen in den Berichte n von Dr. C.___ vom 6. Dezember 2012 und 1 0. Februar 2013 , welche der Verfü gung vom 2 3. September 2013 zugrunde lagen , auf ein</w:t>
      </w:r>
    </w:p>
    <w:p>
      <w:r>
        <w:t>i ntermittierendes Lum bovertebralsyndrom (MRI LWS 2003) bei einer h ypertrophe n</w:t>
      </w:r>
    </w:p>
    <w:p>
      <w:r>
        <w:t>Spondylarthrose L3/4 und L4/5 mit einer leichten Spinalkanalein engung und einer</w:t>
      </w:r>
    </w:p>
    <w:p>
      <w:r>
        <w:t>Chondrose L3/4 und L4/ 5.</w:t>
      </w:r>
    </w:p>
    <w:p>
      <w:r>
        <w:rPr>
          <w:b/>
        </w:rPr>
        <w:t>E. 3.1.2</w:t>
      </w:r>
    </w:p>
    <w:p>
      <w:r>
        <w:t>Gemäss dem Bericht der E.___ vom 3. Januar 2014 betreffend ein MRI der Lendenwirbelsäule (LWS) vom 3. Januar 2014 ( Urk. 11/237) kamen die Ärzte zu folgender Beurteilung: Mässige , bei LWK 2/3 akzentuierte, dort auch leicht aktivierte Osteochondrose der LWS mit foraminal ausladenden di sko- osteophytären</w:t>
      </w:r>
    </w:p>
    <w:p>
      <w:r>
        <w:t>Protrusionen , mit Riss des Anulus</w:t>
      </w:r>
    </w:p>
    <w:p>
      <w:r>
        <w:t>fibrosus , rezessale Tan gierung der L3-Wurzel rechts durch die Protrusion L WK 2/3 paramedian rechts und lig - flava -Hypertrophie , relative spinale Enge bei LWK 3/4, möglicherweise mit rezessaler Tangierung der L4-Wurzel beidseits, rezessale Tangierung der L5 Wurzel links durch die Protrusion LWK 4/5 paramedian links sowie multiseg m entale</w:t>
      </w:r>
    </w:p>
    <w:p>
      <w:r>
        <w:t>Fazett engelenksarthrosen der LWS. Gestützt dar auf diagnost i zierte Dr. C.___ in seinen Berichten vom 2 8. Mai und 3. September 2014 ( Urk. 11/241 , Urk. 11/248) unter anderem eine Claudicatio</w:t>
      </w:r>
    </w:p>
    <w:p>
      <w:r>
        <w:t>spinalis bei einer degenerativen Spinalkan a l stenose L3/4 und L4/</w:t>
      </w:r>
    </w:p>
    <w:p>
      <w:r>
        <w:rPr>
          <w:b/>
        </w:rPr>
        <w:t>E. 3.2</w:t>
      </w:r>
    </w:p>
    <w:p>
      <w:r>
        <w:t>Aufgrund der Akten lag der Beschwerdegegnerin der MRI-Befund der LWS vom 3. Januar 2014 im Zeitpunkt des Nichteintretensentscheids vor ( Urk. 11/237 in Verbindung mit Urk. 11/235 und Urk. 11/245) . Er wurde bei der Beurteilung der Eintretensfrage zu Unrecht nicht mit berücksichtigt ( Urk. 11/250, Urk. 11/256). Mit diesem Befund und den Berichten von Dr. C.___ vom 2 8. Mai und 3. September 2014 hat der Versicherte eine Ver schlechterung seines Gesund heitszustandes hinreichend im Sinne der obigen Erwägungen glaubhaft gemacht . Die Beschwerdegegnerin hätte daher auf sein Gesuch vom 7. Juli 2014 ein treten müssen .</w:t>
      </w:r>
    </w:p>
    <w:p>
      <w:r>
        <w:rPr>
          <w:b/>
        </w:rPr>
        <w:t>E. 3.3</w:t>
      </w:r>
    </w:p>
    <w:p>
      <w:r>
        <w:t>Die Beschwerde ist daher gutzuheissen und die Sache ist an die Beschwerde gegnerin zurückzuweisen, damit sie das Gesuch materiell prüfe. 4 .</w:t>
      </w:r>
    </w:p>
    <w:p>
      <w:r>
        <w:t>Da es um die Bewilligung oder Verweigerung von Versicherungsleistungen geht, ist das Verfahren kostenpflichtig. Die Gerichtskosten sind nach dem Verfahrens aufwand und unabhängig vom Streitwert festzulegen (Art. 69 Abs. 1 bis IVG). Vorliegend sind die Kosten auf Fr. 500 .-- festzusetzen. Ausgangsgemäss sind sie der unterliegenden Beschwerdegegnerin aufzuerlegen. Damit ist der Antrag des Beschwerdeführers auf Gewährung der unentgeltlichen Prozessführung gegen standslos. Das Gericht erkennt: 1.</w:t>
      </w:r>
    </w:p>
    <w:p>
      <w:r>
        <w:t>In Gutheissung der Beschwerde wird die Verfügung vom 3 1. Oktober 2014 aufgeho ben und die Sache an die Sozialversicherungsanstalt des Kantons Zürich, IV-Stelle, zurückgewiesen, damit sie über die Neuanmeldung vom 7. Juli 2014 materiell befinde . 2.</w:t>
      </w:r>
    </w:p>
    <w:p>
      <w:r>
        <w:t>Die Gerichtskosten von Fr. 500 .-- werden der Beschwerdegegnerin auferlegt. Rech nung und Einzahlungsschein werden der Kostenpflichtigen nach Eintritt der Rechts kraft zugestellt. 3.</w:t>
      </w:r>
    </w:p>
    <w:p>
      <w:r>
        <w:t>Zustellung gegen Empfangsschein an: - vertreten durch Milosav Milovanovic, Beratungsstelle für Ausländer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VorsitzendeDer Gerichtsschreiber GrünigFraefel</w:t>
      </w:r>
    </w:p>
    <w:p>
      <w:r>
        <w:rPr>
          <w:b/>
        </w:rPr>
        <w:t>E. 5</w:t>
      </w:r>
    </w:p>
    <w:p>
      <w:r>
        <w:t>mit rezessalen Tangierungen der Wurzeln L3-5 sowie mit einem Sakralblock (2014). Weiter führte der Arzt aus , die Situation habe sich insbesondere im Rückenb ereich in den letzten Jah ren verschlechtert . Es habe sich eine Claudicatio</w:t>
      </w:r>
    </w:p>
    <w:p>
      <w:r>
        <w:t>spinalis entwickelt . Der Beschwerdeführer stehe deswegen in der B.___ in Behandlung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