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IV.2014.01263 vom 30. April 2015</w:t>
      </w:r>
    </w:p>
    <w:p>
      <w:r>
        <w:t>ZH Sozialversicherungsgericht, 2015-04-30, DE</w:t>
      </w:r>
    </w:p>
    <w:p>
      <w:r>
        <w:rPr>
          <w:b/>
        </w:rPr>
        <w:t xml:space="preserve">Quelle: </w:t>
      </w:r>
      <w:r>
        <w:t>https://mcp.opencaselaw.ch/entscheid/zh_sozialversicherungsgericht_IV.2014.01263</w:t>
      </w:r>
    </w:p>
    <w:p>
      <w:r>
        <w:t>FR: ZH_SOZIALVERSICHERUNGSGERICHT IV.2014.01263 du 30 avril 2015</w:t>
      </w:r>
    </w:p>
    <w:p>
      <w:r>
        <w:t>IT: ZH_SOZIALVERSICHERUNGSGERICHT IV.2014.01263 del 30 aprile 2015</w:t>
      </w:r>
    </w:p>
    <w:p>
      <w:pPr>
        <w:pStyle w:val="Heading2"/>
      </w:pPr>
      <w:r>
        <w:t>Erwägungen</w:t>
      </w:r>
    </w:p>
    <w:p>
      <w:r>
        <w:rPr>
          <w:b/>
        </w:rPr>
        <w:t>E. 1</w:t>
      </w:r>
    </w:p>
    <w:p>
      <w:r>
        <w:t>X.___ , geboren 1973, meldete sich am 1 6. Juli 2014 wegen einer Halswirbelsäulenkontusion, einem gefühllosen Daumen, einem defekten Trommelfell, Konzentrationsproblemen und psychischen Problemen bei der Eid genössischen Invalidenversicherung für die berufliche Integration und zum Rentenbezug an ( Urk. 6/1). Nach vergeblichen Versuchen , den Versicherten zu m persönlichen Gespräch einzuladen ( Urk. 6/4 , Urk. 6/ 6, Urk. 6/ 7, Urk. 6/8, Urk. 6/9) , forderte die Sozialversicherungsanstalt des Kantons Zürich, IV-Stelle, den Versicherten</w:t>
      </w:r>
    </w:p>
    <w:p>
      <w:r>
        <w:t>m it eingeschrieben versandtem Schreiben vom 8. September 2014 unter Androhung einer Leistungsabweisung gemäss Art. 43 Abs.</w:t>
      </w:r>
    </w:p>
    <w:p>
      <w:r>
        <w:rPr>
          <w:b/>
        </w:rPr>
        <w:t>E. 1.1</w:t>
      </w:r>
    </w:p>
    <w:p>
      <w:r>
        <w:t>Wer Versicherungsleistungen beansprucht, muss unentgeltlich alle Auskünfte erteilen, die zur Abklärung des Anspruchs und zur Festsetzung der Versiche rungsleistungen erforderlich sind ( Art. 28 Abs. 2 ATSG ). Der Versicherungsträ ger prüft die Begehren, nimmt die notwendigen Abklärungen von Amtes wegen vor und holt die erforderlichen Auskünfte ein ( Art. 43 Abs. 1 ATSG). Komm t die versicherte Person den Auskunfts- oder Mitwirkungspflichten in unentschuld barer Weise nicht nach, so kann der Versicherungsträger aufgrund der Akten verfügen oder die Erhebungen einstellen und Nichteintreten beschliessen; er muss die Versicherten vorher schriftlich ermahnen und auf die Rechtsfolgen hinweisen; ihnen ist eine angemessene Bedenkzeit einzuräumen ( Art. 43 Abs.</w:t>
      </w:r>
    </w:p>
    <w:p>
      <w:r>
        <w:rPr>
          <w:b/>
        </w:rPr>
        <w:t>E. 1.2</w:t>
      </w:r>
    </w:p>
    <w:p>
      <w:r>
        <w:t>Erfolgt der Versand eine s Schreibens per eingeschriebener Post, so gilt es</w:t>
      </w:r>
    </w:p>
    <w:p>
      <w:r>
        <w:t>recht sprechungsgemäss grundsätzlich in jenem Zeitpunkt als mitgeteilt, in welchem der Adressat die Sendung tatsächlich in Empfang nimmt (Urteil des Bundesge richts 8C_51/2008 vom 1. Juli 2008 E. 2.2 mit Hinweisen). Verläuft der Zustell versuch der Post erfolglos, so gilt die Sendung jedoch von Gesetzes wegen spä testens am siebenten Tag nach dem ersten erfolglosen Zustellungsversuch als erfolgt ( Art. 38 Abs. 2 bis ATSG). Wer sich während eines hängigen Verfahrens für längere Zeit von dem den Behörden bekannt gegebenen Adressort entfernt, ohne für die Nachsendung der an die bisherige Adresse gelangenden Korre spondenz zu sorgen und ohne der Behörde zu melden, wo er nunmehr zu erreichen ist, beziehungsweise ohne einen Vertreter zu beauftragen, nötigenfalls während seiner Abwesenheit für ihn zu handeln, hat eine am bisherigen Ort versuchte Zustellung als erfolgt gelten zu lassen. Voraussetzung ist allerdings, dass eine Zustellung während der Abwesenheit mit einer gewissen Wahrschein lichkeit zu erwarten ist und ein Verfahrens- oder Prozessrechtsverhältnis besteht, welches die Parteien verpflichtet, sich nach Treu und Glauben zu ver halten, das heisst unter anderem dafür zu sorgen, dass ihnen Mitteilungen, wel che das Verfahren betreffen, zugestellt werden können (ATSG-Kommentar,</w:t>
      </w:r>
    </w:p>
    <w:p>
      <w:r>
        <w:t>2. Auflage, Zürich/Basel/Genf 2009,</w:t>
      </w:r>
    </w:p>
    <w:p>
      <w:r>
        <w:t>Art. 38 N 8 mit weiteren Hinweisen ; Urteil des Bundesgerichts 8C_51/2008 vom 1. Juli 2008 E.</w:t>
      </w:r>
    </w:p>
    <w:p>
      <w:r>
        <w:t>2.2 mit Hinweisen ).</w:t>
      </w:r>
    </w:p>
    <w:p>
      <w:r>
        <w:rPr>
          <w:b/>
        </w:rPr>
        <w:t>E. 1.3</w:t>
      </w:r>
    </w:p>
    <w:p>
      <w:r>
        <w:t>Art. 43 Abs.</w:t>
      </w:r>
    </w:p>
    <w:p>
      <w:r>
        <w:rPr>
          <w:b/>
        </w:rPr>
        <w:t>E. 3</w:t>
      </w:r>
    </w:p>
    <w:p>
      <w:r>
        <w:t>ATSG lässt bei Verletzung der Mitwirkungspflichten zwei Sanktio nen zu, indem der Verwaltungsträger entweder aufgrund der vorliegen den Akten verfügen oder ein Nichteintreten beschliessen kann . Das Gesetz gibt keine Richtlinien vor, wie zwischen den beiden Sanktionen zu wählen ist. Immerhin ist nach der Praxis zu beachten, dass von der Möglichkeit des Nicht eintretens zurückhaltend Gebrauch zu machen ist. Ein Nichteintreten hat inso weit insbesondere dort Bedeutung, wo die nicht wahrgenommene Mitwirkungs pflicht eine Eintretensvoraussetzung betrifft (ATSG-Kommentar, a.a.O., Art. 43 N 53 mit weiteren Hinweisen).</w:t>
      </w:r>
    </w:p>
    <w:p>
      <w:r>
        <w:t>Rechtsprechungsgemäss kann der Versicherungsträger im Falle einer Verletzung der Auskunfts- und Mitwirkungspflichten gegebenenfalls das vom Versicherten eingereichte Gesuch mit der Begründung abweisen, der Sachverhalt , aus dem diese r</w:t>
      </w:r>
    </w:p>
    <w:p>
      <w:r>
        <w:t>seine Rechte ableiten wolle, sei nicht erwiesen (Urteil des Bundesgerichts 8C_733/2010 vom 1 0. Dezember 2010 E. 3.1 mit Hinweisen). Wird die verwei gerte Mitwirkung in einem späteren Zeitpunkt erbracht, kann sich die festge legte Sanktion - Nichteintreten oder Entscheid auf g rund der Akten - allerdings nur auf diejenige Zeitdauer beziehen, während der die Mitwirkung verweigert wurde (ATSG-Kommentar, a.a.O. , Art. 43 N 56 mit Hinweisen). 2.</w:t>
      </w:r>
    </w:p>
    <w:p>
      <w:r>
        <w:t>2.1</w:t>
      </w:r>
    </w:p>
    <w:p>
      <w:r>
        <w:t>Der Versicherte meldete sich am 1 6. Juli 2014 bei der Eidgenössischen Invali den versicherung zum Leistungsbezug an ( Urk. 6/1). Mit Schreiben vom 3 0. Juli 2014 lud ihn die IV-Stelle auf den 8. August 2014 zu einem persönli chen Gespräch ein und teilte ihm mit, für den Fall, dass er mit der deutschen Sprache Mühe habe, könne er sich von einer Deutsch sprechenden Person begleiten lassen ( Urk. 6/4) . Der Versicherte selbst erschien nicht</w:t>
      </w:r>
    </w:p>
    <w:p>
      <w:r>
        <w:t>zum Gespräch vom 8. August 201 4. Doch da</w:t>
      </w:r>
    </w:p>
    <w:p>
      <w:r>
        <w:t>er für diesen Termin einen Übersetzer aufgeboten hat te oder hat te aufbieten lassen ( Urk. 6/7) , war ihm der Termin offensichtlich bekannt. Mit Schreiben vom 8. August 2014 lud die IV-Stelle den Versicherte n erneut zum persönlichen Gespräch ein, welches sie auf den 2 2. August 2014 festsetzte ( Urk. 6/6). Dieses Gespräch sagte der Versicherte am 1 2. Augus t 2014 telefonisch ab, wobei er um eine Verschiebung des Gesprächs ersuchte und eine Natelnummer bekannt gab, unter welcher er erreichbar sei ( Urk. 6/9). Da die IV Stelle den Versicherten telefonisch nicht unter der von ihm angegebenen Tele fonnummer erreichte und er weder auf die auf der Combox hinterlassenen Nachrichten noch auf ein Mail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