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IV.2014.01201 vom 30. März 2015</w:t>
      </w:r>
    </w:p>
    <w:p>
      <w:r>
        <w:t>ZH Sozialversicherungsgericht, 2015-03-30, DE</w:t>
      </w:r>
    </w:p>
    <w:p>
      <w:r>
        <w:rPr>
          <w:b/>
        </w:rPr>
        <w:t xml:space="preserve">Quelle: </w:t>
      </w:r>
      <w:r>
        <w:t>https://mcp.opencaselaw.ch/entscheid/zh_sozialversicherungsgericht_IV.2014.01201</w:t>
      </w:r>
    </w:p>
    <w:p>
      <w:r>
        <w:t>FR: ZH_SOZIALVERSICHERUNGSGERICHT IV.2014.01201 du 30 mars 2015</w:t>
      </w:r>
    </w:p>
    <w:p>
      <w:r>
        <w:t>IT: ZH_SOZIALVERSICHERUNGSGERICHT IV.2014.01201 del 30 marzo 2015</w:t>
      </w:r>
    </w:p>
    <w:p>
      <w:pPr>
        <w:pStyle w:val="Heading2"/>
      </w:pPr>
      <w:r>
        <w:t>Erwägungen</w:t>
      </w:r>
    </w:p>
    <w:p>
      <w:r>
        <w:rPr>
          <w:b/>
        </w:rPr>
        <w:t>E. 1</w:t>
      </w:r>
    </w:p>
    <w:p>
      <w:r>
        <w:t>Der 1964 geborene und als Maschinenführer in der Produktion von Kunststoff kabeln erwerbstätig gewesene X.___ meldete sich am 17. März 2014 unter Hinweis auf eine chronische Urtikaria bei der Sozialversicherungs anstalt des Kantons Zürich, IV-Stelle, zum Leistungsbezug an (Urk. 7/2). Nach Durch führung von Abklärungen in medizinischer und erwerblicher Hinsicht stellte die IV-Stelle mit Vorbescheid vom 11 . September 2014 (Urk. 7/19) die Abweisung des Leistungsbegehrens in Aussicht und bestätigte dies mit Verfü gung vom 13. Oktober 2014 (Urk. 2).</w:t>
      </w:r>
    </w:p>
    <w:p>
      <w:r>
        <w:rPr>
          <w:b/>
        </w:rPr>
        <w:t>E. 1.1</w:t>
      </w:r>
    </w:p>
    <w:p>
      <w:r>
        <w:t>Invalidität ist die voraussichtlich bleibende oder längere Zeit dauernde ganze oder teilweise Erwerbsunfähigkeit (Art. 8 Abs. 1 des Bundesgesetzes über den All ge 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 unfähigkeit liegt zudem nur vor, wenn sie aus objektiver Sicht nicht überwindbar ist (Art. 7 Abs. 2 ATSG). 1 .2</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1 .3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.4</w:t>
      </w:r>
    </w:p>
    <w:p>
      <w:r>
        <w:t>Die behördliche und richterliche Abklärungspflicht umfasst nicht unbesehen alles, was von einer Partei behauptet wird. Vielmehr bezieht sie sich auf den im Rahmen des streitigen Rechtsverhältnisses (Streitgegenstand) rechtserheblichen Sachverhalt. Rechtserheblich sind alle Tatsachen, von deren Vorliegen es ab hängt, ob über den streitigen Anspruch so oder anders zu entscheiden ist. In diesem Rahmen haben Verwaltungsbehörden und Sozialversicherungs gerichte zusätzliche Abklärungen stets vorzunehmen, wenn hiezu aufgrund der Partei vor bringen oder anderer sich aus den Akten ergebender Anhaltspunkte hin rei chender Anlass besteht (BGE 110 V 48 E. 4a). 1 .5</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In erster Linie kommt eine Rückweisung in Frage, wenn der Versicherungsträger auf ein Begehren überhaupt nicht eingetreten ist oder es ohne materielle Prüfung ab gelehnt hat, wenn schwierige Ermessensentscheide zu treffen sind, oder wenn der</w:t>
      </w:r>
    </w:p>
    <w:p>
      <w:r>
        <w:t>entscheidrelevante Sachverhalt ungenügend abgeklärt ist (vgl. SVR 1995 ALV Nr. 27 S. 69).</w:t>
      </w:r>
    </w:p>
    <w:p>
      <w:r>
        <w:t>Bei ungenügenden Abklärungen durch den Versicherungsträger holt die Be schwer deinstanz im Regelfall ein Gerichtsgutachten ein, wenn sie einen (im Ver waltungs verfahren anderweitig erhobenen) medizinischen Sachverhalt über haupt für gut achtlich abklärungsbedürftig hält oder wenn eine Administrativ expertise in einem rechtserheblichen Punkt nicht beweiskräftig ist. Die betref fende Be weiserhebung erfolgt alsdann vor der - anschliessend refor matorisch entschei den den - Beschwerdeinstanz selber statt über eine Rückweisung an die Verwal 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 lung, Präzisierung oder Ergänzung von gutachtlichen Aus führungen erforderlich ist (B GE 137 V 210 E. 4.4.1.4 mit Hin weisen; Urteil des Bundesgerichts 8C_815/2012 vom 21. Oktober 2013 E. 3.4, publiziert in SVR 1/2014 UV Nr. 2 S. 3) .</w:t>
      </w:r>
    </w:p>
    <w:p>
      <w:r>
        <w:rPr>
          <w:b/>
        </w:rPr>
        <w:t>E. 2</w:t>
      </w:r>
    </w:p>
    <w:p>
      <w:r>
        <w:t>.</w:t>
      </w:r>
    </w:p>
    <w:p>
      <w:r>
        <w:t>Während die Beschwerdegegnerin ein en invalidenversicherungsrechtlich relevan ten Gesundheitsschaden mangels einer fachärztlich bescheinigten Arbeitsunfä higkeit verneint (Urk. 2 S. 1), macht der Beschwerdeführer geltend, mit den täg lich auftretenden Schüben , begleitet von unerträglichem Juckreiz, Atemnot, Öde men und Schlafstörungen , nicht mehr arbeitsfähig zu sein (Urk. 1 S. 4 f. , Urk. 16 ) .</w:t>
      </w:r>
    </w:p>
    <w:p>
      <w:r>
        <w:rPr>
          <w:b/>
        </w:rPr>
        <w:t>E. 3</w:t>
      </w:r>
    </w:p>
    <w:p>
      <w:r>
        <w:t>sei der Beschwer deführer unter hochdosierter</w:t>
      </w:r>
    </w:p>
    <w:p>
      <w:r>
        <w:t>Cortic osteroid -Therapie eingetreten, so dass die Hautbe funde mit Urtikaria und Schwellungen im Gesichtsbereich nur in be schränktem Aus mass vorhanden gewesen seien. Der Beschwerdeführer habe in der Zwischenzeit immer wieder Cortic osteroide in hoher Dosierung eingenom men, womit eine Be schwerdekontrolle erreicht werden könne. Die längerfristige Therapie mit hoch dosierten C ortic osteroiden sei jedoch aufgrund der typischen Nebenwirkungen möglichst zu vermeiden. Unter einer empfohlenen Cortikoste roid-Dosierung von höchstens</w:t>
      </w:r>
    </w:p>
    <w:p>
      <w:r>
        <w:rPr>
          <w:b/>
        </w:rPr>
        <w:t>E. 5</w:t>
      </w:r>
    </w:p>
    <w:p>
      <w:r>
        <w:t>.1</w:t>
      </w:r>
    </w:p>
    <w:p>
      <w:r>
        <w:t>Die Kosten des Verfahrens sind auf Fr.</w:t>
      </w:r>
    </w:p>
    <w:p>
      <w:r>
        <w:rPr>
          <w:b/>
        </w:rPr>
        <w:t>E. 5.2</w:t>
      </w:r>
    </w:p>
    <w:p>
      <w:r>
        <w:t>Ausgangsgemäss ist die Beschwerdegegnerin zu verpflichten, dem Beschwerde führer eine angemessene Prozessentschädigung auszurichten. Diese bemisst sich nach der Bedeutung der Streitsache, der Schwierigkeit des Prozesses und dem Mass des Obsiegens, jedoch ohne Rücksicht auf den Streitwert (§ 61 lit . g ATSG in Verbindung mit § 34 Abs. 1 des Gesetzes über das Sozialversicherungsge richt ;</w:t>
      </w:r>
    </w:p>
    <w:p>
      <w:r>
        <w:t>GSVGer ). Die Rechtsvertreterin des Beschwerdeführers machte mit Kostennote vom 5. Mär z 2015 (Urk. 17) Aufwendungen von (richtigerweise) 5.91 Stunden sowie Baraus lagen von Fr. 35.-- geltend. Bei Anwendung der praxisgemässen Stundensätze von Fr. 200.-- (bis 31. Dezember 2014) beziehungsweise Fr. 220.-- (ab1. Januar 2015) steht der Beschwerdeführerin eine Prozessentschädigung von Fr. 1‘336.-- (inkl. Barauslagen und MWSt ) zu. Das Gericht erkennt: 1.</w:t>
      </w:r>
    </w:p>
    <w:p>
      <w:r>
        <w:t>Die Beschwerde wird in dem Sinne gutgeheissen, dass die angefochtene Verfügung vom 13. Oktober 2014 aufgeho ben und die Sache an die Sozial versicherungsanstalt des Kantons Zürich, IV-Stelle, zurückgewiesen wird, damit diese, nach erfolgter Ab klä rung im Sinne der Erwägungen, über den Leistungsanspruch neu verfüge. 2.</w:t>
      </w:r>
    </w:p>
    <w:p>
      <w:r>
        <w:t>Die Gerichtskosten von Fr. 800 .-- werden der Beschwerdegegnerin auferlegt. Rech nung und Einzahlungsschein werden der Kostenpflichtigen nach Eintritt der Rechts kraft zu gestellt. 3.</w:t>
      </w:r>
    </w:p>
    <w:p>
      <w:r>
        <w:t>Die Beschwerdegegnerin wird verpflichtet, dem Beschwerdeführer eine Prozessent schädigung von Fr. 1‘ 336 .-- (inkl. Barauslagen und MWSt ) zu bezahlen. 4.</w:t>
      </w:r>
    </w:p>
    <w:p>
      <w:r>
        <w:t>Zustellung gegen Empfangsschein an: - Rechtsanwältin Dr. Elisabeth Glättli - Sozialversicherungsanstalt des Kantons Zürich, IV-Stelle - Bundesamt für Sozialversicherungen - Pensi onskasse C.___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r>
        <w:rPr>
          <w:b/>
        </w:rPr>
        <w:t>E. 8</w:t>
      </w:r>
    </w:p>
    <w:p>
      <w:r>
        <w:t>00 .-- festzulegen und ausgangsgemäss von der Beschwerdegegnerin zu tragen (Art. 69 Abs. 1 bis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