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IV.2014.01183 vom 8. April 2016</w:t>
      </w:r>
    </w:p>
    <w:p>
      <w:r>
        <w:t>ZH Sozialversicherungsgericht, 2016-04-08, DE</w:t>
      </w:r>
    </w:p>
    <w:p>
      <w:r>
        <w:rPr>
          <w:b/>
        </w:rPr>
        <w:t xml:space="preserve">Quelle: </w:t>
      </w:r>
      <w:r>
        <w:t>https://mcp.opencaselaw.ch/entscheid/zh_sozialversicherungsgericht_IV.2014.01183</w:t>
      </w:r>
    </w:p>
    <w:p>
      <w:r>
        <w:t>FR: ZH_SOZIALVERSICHERUNGSGERICHT IV.2014.01183 du 8 avril 2016</w:t>
      </w:r>
    </w:p>
    <w:p>
      <w:r>
        <w:t>IT: ZH_SOZIALVERSICHERUNGSGERICHT IV.2014.01183 del 8 aprile 2016</w:t>
      </w:r>
    </w:p>
    <w:p>
      <w:pPr>
        <w:pStyle w:val="Heading2"/>
      </w:pPr>
      <w:r>
        <w:t>Erwägungen</w:t>
      </w:r>
    </w:p>
    <w:p>
      <w:r>
        <w:rPr>
          <w:b/>
        </w:rPr>
        <w:t>E. 1</w:t>
      </w:r>
    </w:p>
    <w:p>
      <w:r>
        <w:t>8. Juli 2012 erfolgten Leistungs zu sprache ohne weiteres gegeben (vorstehend E.</w:t>
      </w:r>
    </w:p>
    <w:p>
      <w:r>
        <w:rPr>
          <w:b/>
        </w:rPr>
        <w:t>E. 1.2</w:t>
      </w:r>
    </w:p>
    <w:p>
      <w:r>
        <w:t>).</w:t>
      </w:r>
    </w:p>
    <w:p>
      <w:r>
        <w:rPr>
          <w:b/>
        </w:rPr>
        <w:t>E. 2</w:t>
      </w:r>
    </w:p>
    <w:p>
      <w:r>
        <w:t>2. Oktober 2014 die Voraussetzungen für eine Wiedererwägung der Verfügung en vom 1 8. Juli 2012 im Sinne von Art. 53 Abs. 2 ATSG erfüllt . 1</w:t>
      </w:r>
    </w:p>
    <w:p>
      <w:r>
        <w:rPr>
          <w:b/>
        </w:rPr>
        <w:t>E. 3</w:t>
      </w:r>
    </w:p>
    <w:p>
      <w:r>
        <w:t>.2</w:t>
      </w:r>
    </w:p>
    <w:p>
      <w:r>
        <w:t>Demzufolge ist nicht zu beanstanden, dass die Beschwerdegegnerin mit der ange fochtenen Verfügung vom 2 2. Oktober</w:t>
      </w:r>
    </w:p>
    <w:p>
      <w:r>
        <w:t>2014 die der Beschwerdeführerin bisher ausgerichtete halbe Rente auf Ende des der Zustellung der Verfügung folgenden beziehungsweise auf den ersten Tag des zweiten der Zustellung der Verfügung folgenden Monats und mithin auf den 1. Dezember 2014 hin aufhob , weshalb die Beschwerde abzuweisen ist. 1</w:t>
      </w:r>
    </w:p>
    <w:p>
      <w:r>
        <w:rPr>
          <w:b/>
        </w:rPr>
        <w:t>E. 4</w:t>
      </w:r>
    </w:p>
    <w:p>
      <w:r>
        <w:t>.</w:t>
      </w:r>
    </w:p>
    <w:p>
      <w:r>
        <w:t>Gestützt auf Art. 69 Abs. 1 bis IVG ist das Bes 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w:t>
      </w:r>
    </w:p>
    <w:p>
      <w:r>
        <w:rPr>
          <w:b/>
        </w:rPr>
        <w:t>E. 7</w:t>
      </w:r>
    </w:p>
    <w:p>
      <w:r>
        <w:t>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